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56002364" w:displacedByCustomXml="next"/>
    <w:bookmarkStart w:id="1" w:name="_Toc534727301" w:displacedByCustomXml="next"/>
    <w:sdt>
      <w:sdtPr>
        <w:id w:val="1644853850"/>
        <w:docPartObj>
          <w:docPartGallery w:val="Cover Pages"/>
          <w:docPartUnique/>
        </w:docPartObj>
      </w:sdtPr>
      <w:sdtEndPr>
        <w:rPr>
          <w:rFonts w:cstheme="minorHAnsi"/>
        </w:rPr>
      </w:sdtEndPr>
      <w:sdtContent>
        <w:p w14:paraId="73F2B9D2" w14:textId="1D09069F" w:rsidR="004966A4" w:rsidRDefault="004966A4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6"/>
          </w:tblGrid>
          <w:tr w:rsidR="004966A4" w14:paraId="61BD6481" w14:textId="77777777" w:rsidTr="00072912">
            <w:tc>
              <w:tcPr>
                <w:tcW w:w="743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EE1E704" w14:textId="479A4489" w:rsidR="004966A4" w:rsidRDefault="004966A4">
                <w:pPr>
                  <w:pStyle w:val="NoSpacing"/>
                  <w:rPr>
                    <w:color w:val="4472C4" w:themeColor="accent1"/>
                    <w:sz w:val="28"/>
                    <w:szCs w:val="28"/>
                  </w:rPr>
                </w:pPr>
              </w:p>
              <w:p w14:paraId="7C58478A" w14:textId="77777777" w:rsidR="004966A4" w:rsidRDefault="004966A4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12099C4E" w14:textId="77777777" w:rsidR="00072912" w:rsidRDefault="00072912">
          <w:pPr>
            <w:rPr>
              <w:rFonts w:cstheme="minorHAnsi"/>
            </w:rPr>
          </w:pPr>
        </w:p>
        <w:p w14:paraId="380129C5" w14:textId="77777777" w:rsidR="00072912" w:rsidRDefault="00072912">
          <w:pPr>
            <w:rPr>
              <w:rFonts w:cstheme="minorHAnsi"/>
            </w:rPr>
          </w:pPr>
        </w:p>
        <w:p w14:paraId="2C95B4CD" w14:textId="77777777" w:rsidR="00072912" w:rsidRDefault="00072912">
          <w:pPr>
            <w:rPr>
              <w:rFonts w:cstheme="minorHAnsi"/>
            </w:rPr>
          </w:pPr>
        </w:p>
        <w:p w14:paraId="454669E4" w14:textId="77777777" w:rsidR="00072912" w:rsidRDefault="00072912">
          <w:pPr>
            <w:rPr>
              <w:rFonts w:cstheme="minorHAnsi"/>
            </w:rPr>
          </w:pPr>
        </w:p>
        <w:p w14:paraId="2A786FA0" w14:textId="77777777" w:rsidR="00072912" w:rsidRDefault="00072912">
          <w:pPr>
            <w:rPr>
              <w:rFonts w:cstheme="minorHAnsi"/>
            </w:rPr>
          </w:pPr>
        </w:p>
        <w:tbl>
          <w:tblPr>
            <w:tblpPr w:leftFromText="187" w:rightFromText="187" w:vertAnchor="page" w:horzAnchor="margin" w:tblpXSpec="center" w:tblpY="10761"/>
            <w:tblW w:w="4118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39"/>
          </w:tblGrid>
          <w:tr w:rsidR="00072912" w14:paraId="2250F3BE" w14:textId="77777777" w:rsidTr="00F57EE9">
            <w:tc>
              <w:tcPr>
                <w:tcW w:w="793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8E8F5C1" w14:textId="27AD0792" w:rsidR="00AD1A88" w:rsidRDefault="00614EA8" w:rsidP="00AD1A88">
                <w:pPr>
                  <w:pStyle w:val="NoSpacing"/>
                  <w:jc w:val="center"/>
                  <w:rPr>
                    <w:color w:val="7030A0"/>
                    <w:sz w:val="56"/>
                    <w:szCs w:val="56"/>
                  </w:rPr>
                </w:pPr>
                <w:r w:rsidRPr="00387B2D">
                  <w:rPr>
                    <w:color w:val="7030A0"/>
                    <w:sz w:val="56"/>
                    <w:szCs w:val="56"/>
                  </w:rPr>
                  <w:t>Reference Offer</w:t>
                </w:r>
                <w:r w:rsidR="00AD1A88" w:rsidRPr="00387B2D">
                  <w:rPr>
                    <w:color w:val="7030A0"/>
                    <w:sz w:val="56"/>
                    <w:szCs w:val="56"/>
                  </w:rPr>
                  <w:t xml:space="preserve"> </w:t>
                </w:r>
              </w:p>
              <w:p w14:paraId="34084488" w14:textId="77777777" w:rsidR="00387B2D" w:rsidRPr="00387B2D" w:rsidRDefault="00387B2D" w:rsidP="00AD1A88">
                <w:pPr>
                  <w:pStyle w:val="NoSpacing"/>
                  <w:jc w:val="center"/>
                  <w:rPr>
                    <w:color w:val="7030A0"/>
                    <w:sz w:val="56"/>
                    <w:szCs w:val="56"/>
                  </w:rPr>
                </w:pPr>
              </w:p>
              <w:p w14:paraId="177944CC" w14:textId="33CE663E" w:rsidR="00F8483C" w:rsidRPr="00387B2D" w:rsidRDefault="00AD1A88" w:rsidP="00AD1A88">
                <w:pPr>
                  <w:pStyle w:val="NoSpacing"/>
                  <w:jc w:val="center"/>
                  <w:rPr>
                    <w:color w:val="7030A0"/>
                    <w:sz w:val="32"/>
                    <w:szCs w:val="32"/>
                  </w:rPr>
                </w:pPr>
                <w:r w:rsidRPr="00387B2D">
                  <w:rPr>
                    <w:color w:val="7030A0"/>
                    <w:sz w:val="32"/>
                    <w:szCs w:val="32"/>
                  </w:rPr>
                  <w:t>Pursuant to Wholesale Voice Market</w:t>
                </w:r>
                <w:r w:rsidR="00F57EE9">
                  <w:rPr>
                    <w:color w:val="7030A0"/>
                    <w:sz w:val="32"/>
                    <w:szCs w:val="32"/>
                  </w:rPr>
                  <w:t>s</w:t>
                </w:r>
                <w:r w:rsidRPr="00387B2D">
                  <w:rPr>
                    <w:color w:val="7030A0"/>
                    <w:sz w:val="32"/>
                    <w:szCs w:val="32"/>
                  </w:rPr>
                  <w:t xml:space="preserve"> Review 2021 - 2026 </w:t>
                </w:r>
              </w:p>
            </w:tc>
          </w:tr>
        </w:tbl>
        <w:p w14:paraId="4AC09650" w14:textId="77777777" w:rsidR="00614EA8" w:rsidRDefault="00072912" w:rsidP="00614EA8">
          <w:pPr>
            <w:rPr>
              <w:rFonts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468CA2C" wp14:editId="5F3C69AC">
                <wp:simplePos x="0" y="0"/>
                <wp:positionH relativeFrom="margin">
                  <wp:align>center</wp:align>
                </wp:positionH>
                <wp:positionV relativeFrom="paragraph">
                  <wp:posOffset>795020</wp:posOffset>
                </wp:positionV>
                <wp:extent cx="2781504" cy="2784885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504" cy="2784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66A4">
            <w:rPr>
              <w:rFonts w:cstheme="minorHAnsi"/>
            </w:rPr>
            <w:br w:type="page"/>
          </w:r>
        </w:p>
      </w:sdtContent>
    </w:sdt>
    <w:p w14:paraId="608C6F15" w14:textId="64F17E21" w:rsidR="00614EA8" w:rsidRPr="002F471E" w:rsidRDefault="00614EA8" w:rsidP="008357E3">
      <w:pPr>
        <w:spacing w:after="0"/>
        <w:jc w:val="both"/>
        <w:rPr>
          <w:b/>
          <w:bCs/>
        </w:rPr>
      </w:pPr>
      <w:r w:rsidRPr="002F471E">
        <w:rPr>
          <w:b/>
          <w:bCs/>
        </w:rPr>
        <w:lastRenderedPageBreak/>
        <w:t>BRITISH TELECOMMUNICATIONS PLC: REFERENCE OFFER PURSUANT TO THE WHOLESALE VOICE MARKETS REVIEW 2021-2026</w:t>
      </w:r>
    </w:p>
    <w:p w14:paraId="068E5FA9" w14:textId="77777777" w:rsidR="00614EA8" w:rsidRDefault="00614EA8" w:rsidP="00614EA8"/>
    <w:p w14:paraId="1EF88082" w14:textId="77777777" w:rsidR="00614EA8" w:rsidRDefault="00614EA8" w:rsidP="008357E3">
      <w:pPr>
        <w:spacing w:after="0"/>
        <w:jc w:val="both"/>
      </w:pPr>
      <w:r>
        <w:t>This document is a Reference Offer pursuant to Condition 4.1 of Schedule 1 of Annex 5 to the Wholesale Voice Markets Review 2021-2026 issued by Ofcom on 30 March 2021 (“WVMR”).</w:t>
      </w:r>
    </w:p>
    <w:p w14:paraId="3E66B1DA" w14:textId="77777777" w:rsidR="00614EA8" w:rsidRDefault="00614EA8" w:rsidP="008357E3">
      <w:pPr>
        <w:jc w:val="both"/>
      </w:pPr>
      <w:r>
        <w:t>This Reference Offer is issued by British Telecommunications Plc (“BT”).</w:t>
      </w:r>
    </w:p>
    <w:p w14:paraId="04C1BBA2" w14:textId="77777777" w:rsidR="00614EA8" w:rsidRDefault="00614EA8" w:rsidP="008357E3">
      <w:r>
        <w:t xml:space="preserve">This Reference Offer relates only to voice interconnection via IP, not via BT’s PSTN.  For the PSTN Reference Offer, please refer to </w:t>
      </w:r>
      <w:hyperlink r:id="rId14" w:history="1">
        <w:r w:rsidRPr="00744B76">
          <w:rPr>
            <w:rStyle w:val="Hyperlink"/>
          </w:rPr>
          <w:t>https://www.btwholesale.com/assets/documents/help-and-support/regulatory/reference-offers/Reference_Offer_links_Issue_1.pdf</w:t>
        </w:r>
      </w:hyperlink>
      <w:r>
        <w:t>.</w:t>
      </w:r>
    </w:p>
    <w:p w14:paraId="1747FB9D" w14:textId="77777777" w:rsidR="00614EA8" w:rsidRDefault="00614EA8" w:rsidP="008357E3">
      <w:pPr>
        <w:jc w:val="both"/>
      </w:pPr>
      <w:r>
        <w:t>This Reference Offer encompasses only the following services (together, “Reference Offer Services”):</w:t>
      </w:r>
    </w:p>
    <w:p w14:paraId="3F8C6DA2" w14:textId="77777777" w:rsidR="00614EA8" w:rsidRDefault="00614EA8" w:rsidP="008357E3">
      <w:pPr>
        <w:pStyle w:val="ListParagraph"/>
        <w:numPr>
          <w:ilvl w:val="0"/>
          <w:numId w:val="50"/>
        </w:numPr>
        <w:spacing w:before="0" w:after="160" w:line="259" w:lineRule="auto"/>
        <w:contextualSpacing/>
      </w:pPr>
      <w:r>
        <w:t xml:space="preserve">WCT (Wholesale Call Termination) </w:t>
      </w:r>
      <w:r w:rsidRPr="001B6A5B">
        <w:t>on BT’s IP network</w:t>
      </w:r>
      <w:r>
        <w:t xml:space="preserve"> as defined in the WVMR</w:t>
      </w:r>
    </w:p>
    <w:p w14:paraId="0956B127" w14:textId="77777777" w:rsidR="00614EA8" w:rsidRPr="005D7BB8" w:rsidRDefault="00614EA8" w:rsidP="008357E3">
      <w:pPr>
        <w:pStyle w:val="ListParagraph"/>
        <w:numPr>
          <w:ilvl w:val="0"/>
          <w:numId w:val="50"/>
        </w:numPr>
        <w:spacing w:before="0" w:after="160" w:line="259" w:lineRule="auto"/>
        <w:contextualSpacing/>
      </w:pPr>
      <w:r w:rsidRPr="005D7BB8">
        <w:t>The following ancillary services listed in figure 7.8 of the WVMR:</w:t>
      </w:r>
    </w:p>
    <w:p w14:paraId="5DD6DBB7" w14:textId="77777777" w:rsidR="00614EA8" w:rsidRPr="005D7BB8" w:rsidRDefault="00614EA8" w:rsidP="008357E3">
      <w:pPr>
        <w:pStyle w:val="ListParagraph"/>
        <w:numPr>
          <w:ilvl w:val="1"/>
          <w:numId w:val="50"/>
        </w:numPr>
        <w:spacing w:before="0" w:after="160" w:line="259" w:lineRule="auto"/>
        <w:contextualSpacing/>
      </w:pPr>
      <w:r w:rsidRPr="005D7BB8">
        <w:t>Service set-up</w:t>
      </w:r>
    </w:p>
    <w:p w14:paraId="16B7DE50" w14:textId="77777777" w:rsidR="00614EA8" w:rsidRPr="005D7BB8" w:rsidRDefault="00614EA8" w:rsidP="008357E3">
      <w:pPr>
        <w:pStyle w:val="ListParagraph"/>
        <w:numPr>
          <w:ilvl w:val="1"/>
          <w:numId w:val="50"/>
        </w:numPr>
        <w:spacing w:before="0" w:after="160" w:line="259" w:lineRule="auto"/>
        <w:contextualSpacing/>
      </w:pPr>
      <w:r w:rsidRPr="005D7BB8">
        <w:t>Interoperability testing</w:t>
      </w:r>
    </w:p>
    <w:p w14:paraId="26D86CF2" w14:textId="77777777" w:rsidR="00614EA8" w:rsidRPr="005D7BB8" w:rsidRDefault="00614EA8" w:rsidP="008357E3">
      <w:pPr>
        <w:pStyle w:val="ListParagraph"/>
        <w:numPr>
          <w:ilvl w:val="1"/>
          <w:numId w:val="50"/>
        </w:numPr>
        <w:spacing w:before="0" w:after="160" w:line="259" w:lineRule="auto"/>
        <w:contextualSpacing/>
      </w:pPr>
      <w:r w:rsidRPr="005D7BB8">
        <w:t>Circuits</w:t>
      </w:r>
      <w:r>
        <w:t xml:space="preserve"> </w:t>
      </w:r>
      <w:r w:rsidRPr="005D7BB8">
        <w:t>for direct access at BT exchanges</w:t>
      </w:r>
    </w:p>
    <w:p w14:paraId="57D83723" w14:textId="77777777" w:rsidR="00614EA8" w:rsidRPr="005D7BB8" w:rsidRDefault="00614EA8" w:rsidP="008357E3">
      <w:pPr>
        <w:pStyle w:val="ListParagraph"/>
        <w:numPr>
          <w:ilvl w:val="1"/>
          <w:numId w:val="50"/>
        </w:numPr>
        <w:spacing w:before="0" w:after="160" w:line="259" w:lineRule="auto"/>
        <w:contextualSpacing/>
      </w:pPr>
      <w:r w:rsidRPr="005D7BB8">
        <w:t>Ports</w:t>
      </w:r>
      <w:r>
        <w:t xml:space="preserve"> (either </w:t>
      </w:r>
      <w:r w:rsidRPr="005D7BB8">
        <w:t>for direct access at BT exchanges</w:t>
      </w:r>
      <w:r>
        <w:t xml:space="preserve"> or at neutral access points or indirect access)</w:t>
      </w:r>
    </w:p>
    <w:p w14:paraId="1CC80E89" w14:textId="77777777" w:rsidR="00614EA8" w:rsidRPr="005D7BB8" w:rsidRDefault="00614EA8" w:rsidP="008357E3">
      <w:pPr>
        <w:pStyle w:val="ListParagraph"/>
        <w:numPr>
          <w:ilvl w:val="1"/>
          <w:numId w:val="50"/>
        </w:numPr>
        <w:spacing w:before="0" w:after="160" w:line="259" w:lineRule="auto"/>
        <w:contextualSpacing/>
      </w:pPr>
      <w:r w:rsidRPr="005D7BB8">
        <w:t>Accommodation for direct access at BT exchanges</w:t>
      </w:r>
    </w:p>
    <w:p w14:paraId="41E268EC" w14:textId="77777777" w:rsidR="00614EA8" w:rsidRPr="005D7BB8" w:rsidRDefault="00614EA8" w:rsidP="008357E3">
      <w:pPr>
        <w:pStyle w:val="ListParagraph"/>
        <w:numPr>
          <w:ilvl w:val="1"/>
          <w:numId w:val="50"/>
        </w:numPr>
        <w:spacing w:before="0" w:after="160" w:line="259" w:lineRule="auto"/>
        <w:contextualSpacing/>
      </w:pPr>
      <w:r w:rsidRPr="005D7BB8">
        <w:t>Cablelink for direct access at BT exchanges</w:t>
      </w:r>
    </w:p>
    <w:p w14:paraId="25E006B2" w14:textId="77777777" w:rsidR="00614EA8" w:rsidRPr="005D7BB8" w:rsidRDefault="00614EA8" w:rsidP="008357E3">
      <w:pPr>
        <w:pStyle w:val="ListParagraph"/>
        <w:numPr>
          <w:ilvl w:val="1"/>
          <w:numId w:val="50"/>
        </w:numPr>
        <w:spacing w:before="0" w:after="160" w:line="259" w:lineRule="auto"/>
        <w:contextualSpacing/>
      </w:pPr>
      <w:r w:rsidRPr="005D7BB8">
        <w:t>Power/electricity for direct access at BT exchanges</w:t>
      </w:r>
    </w:p>
    <w:p w14:paraId="1E6D8FCA" w14:textId="77777777" w:rsidR="00614EA8" w:rsidRDefault="00614EA8" w:rsidP="008357E3">
      <w:pPr>
        <w:jc w:val="both"/>
      </w:pPr>
      <w:r>
        <w:t>Services 1, 2(a), (b), (c) and (d) listed above are referred to as “Interconnect Services”.</w:t>
      </w:r>
    </w:p>
    <w:p w14:paraId="6C3209E7" w14:textId="77777777" w:rsidR="00614EA8" w:rsidRDefault="00614EA8" w:rsidP="008357E3">
      <w:pPr>
        <w:jc w:val="both"/>
      </w:pPr>
      <w:r>
        <w:t>Services 2(e), (f) and (g) listed above are referred to as “Access Services”.</w:t>
      </w:r>
    </w:p>
    <w:p w14:paraId="56B2D4BC" w14:textId="77777777" w:rsidR="00614EA8" w:rsidRDefault="00614EA8" w:rsidP="008357E3">
      <w:pPr>
        <w:jc w:val="both"/>
      </w:pPr>
      <w:r>
        <w:t xml:space="preserve">This document provides links to the relevant pages and documentation on btwholesale.com which together constitute the Reference Offer for IP interconnect. </w:t>
      </w:r>
    </w:p>
    <w:p w14:paraId="259806D7" w14:textId="77777777" w:rsidR="00614EA8" w:rsidRDefault="00614EA8" w:rsidP="008357E3">
      <w:pPr>
        <w:jc w:val="both"/>
      </w:pPr>
      <w:r>
        <w:t xml:space="preserve">Note that many of the references below are to </w:t>
      </w:r>
      <w:r w:rsidRPr="00473396">
        <w:t xml:space="preserve">the Standard IP Interconnect Agreement (SIPIA), </w:t>
      </w:r>
      <w:r>
        <w:t xml:space="preserve">first version published in October 2021, </w:t>
      </w:r>
      <w:r w:rsidRPr="00473396">
        <w:t>which provides the contractual framework for all s</w:t>
      </w:r>
      <w:r>
        <w:t>ervices accessible via IP interconnect.  Note also that this agreement encompasses many unregulated services in addition to those listed above.</w:t>
      </w:r>
    </w:p>
    <w:p w14:paraId="544B3813" w14:textId="77777777" w:rsidR="00614EA8" w:rsidRPr="00473396" w:rsidRDefault="00614EA8" w:rsidP="00614EA8">
      <w:pPr>
        <w:rPr>
          <w:b/>
          <w:bCs/>
        </w:rPr>
      </w:pPr>
      <w:r>
        <w:rPr>
          <w:b/>
          <w:bCs/>
        </w:rPr>
        <w:t>Interconnect</w:t>
      </w:r>
      <w:r w:rsidRPr="00473396">
        <w:rPr>
          <w:b/>
          <w:bCs/>
        </w:rPr>
        <w:t xml:space="preserve"> Services</w:t>
      </w:r>
    </w:p>
    <w:p w14:paraId="64B3262A" w14:textId="77777777" w:rsidR="00614EA8" w:rsidRPr="006B6F30" w:rsidRDefault="00614EA8" w:rsidP="00614EA8">
      <w:pPr>
        <w:rPr>
          <w:u w:val="single"/>
        </w:rPr>
      </w:pPr>
      <w:r w:rsidRPr="006B6F30">
        <w:rPr>
          <w:u w:val="single"/>
        </w:rPr>
        <w:t>Key Documents: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42"/>
        <w:gridCol w:w="2391"/>
        <w:gridCol w:w="5893"/>
      </w:tblGrid>
      <w:tr w:rsidR="00614EA8" w:rsidRPr="0013185A" w14:paraId="60866F04" w14:textId="77777777" w:rsidTr="00063851">
        <w:tc>
          <w:tcPr>
            <w:tcW w:w="701" w:type="dxa"/>
            <w:vAlign w:val="center"/>
          </w:tcPr>
          <w:p w14:paraId="47CBFD5D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980" w:type="dxa"/>
            <w:vAlign w:val="center"/>
          </w:tcPr>
          <w:p w14:paraId="77C3A608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Documents</w:t>
            </w:r>
          </w:p>
        </w:tc>
        <w:tc>
          <w:tcPr>
            <w:tcW w:w="5245" w:type="dxa"/>
            <w:vAlign w:val="center"/>
          </w:tcPr>
          <w:p w14:paraId="27C58B87" w14:textId="77777777" w:rsidR="00614EA8" w:rsidRPr="0013185A" w:rsidRDefault="00614EA8" w:rsidP="000638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Hyperlinks</w:t>
            </w:r>
          </w:p>
        </w:tc>
      </w:tr>
      <w:tr w:rsidR="00614EA8" w:rsidRPr="0013185A" w14:paraId="4FA03F43" w14:textId="77777777" w:rsidTr="00063851">
        <w:tc>
          <w:tcPr>
            <w:tcW w:w="701" w:type="dxa"/>
            <w:vAlign w:val="center"/>
          </w:tcPr>
          <w:p w14:paraId="205DD667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80" w:type="dxa"/>
            <w:vAlign w:val="center"/>
          </w:tcPr>
          <w:p w14:paraId="4AF7011D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Standard IP Interconnect Agreement (“SIPIA”)</w:t>
            </w:r>
          </w:p>
        </w:tc>
        <w:tc>
          <w:tcPr>
            <w:tcW w:w="5245" w:type="dxa"/>
            <w:vAlign w:val="center"/>
          </w:tcPr>
          <w:p w14:paraId="73D50EA8" w14:textId="25B9B786" w:rsidR="00614EA8" w:rsidRPr="0013185A" w:rsidRDefault="007173CF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5" w:anchor="reference-offers" w:history="1">
              <w:r w:rsidR="00614EA8" w:rsidRPr="001318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https://www.btwholesale.com/help-and-support/regulatory.html#reference-offers</w:t>
              </w:r>
            </w:hyperlink>
          </w:p>
        </w:tc>
      </w:tr>
      <w:tr w:rsidR="00614EA8" w:rsidRPr="0013185A" w14:paraId="5F53FF5A" w14:textId="77777777" w:rsidTr="00063851">
        <w:tc>
          <w:tcPr>
            <w:tcW w:w="701" w:type="dxa"/>
            <w:vAlign w:val="center"/>
          </w:tcPr>
          <w:p w14:paraId="51A7D8DC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80" w:type="dxa"/>
            <w:vAlign w:val="center"/>
          </w:tcPr>
          <w:p w14:paraId="2F3762DD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 Exchange Technical Description</w:t>
            </w:r>
          </w:p>
        </w:tc>
        <w:tc>
          <w:tcPr>
            <w:tcW w:w="5245" w:type="dxa"/>
          </w:tcPr>
          <w:p w14:paraId="7AD8842F" w14:textId="036658D7" w:rsidR="00614EA8" w:rsidRPr="0013185A" w:rsidRDefault="007173CF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6" w:history="1">
              <w:r w:rsidR="0013185A" w:rsidRPr="001318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https://www.btwholesale.com/assets/sc/documents/products-and-services/voice/ip-exchange/handbook-and-technical/ip-exchange-technical-description.docx</w:t>
              </w:r>
            </w:hyperlink>
            <w:r w:rsidR="0013185A" w:rsidRPr="00131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4EA8" w:rsidRPr="0013185A" w14:paraId="7A9E201A" w14:textId="77777777" w:rsidTr="00063851">
        <w:tc>
          <w:tcPr>
            <w:tcW w:w="701" w:type="dxa"/>
            <w:vAlign w:val="center"/>
          </w:tcPr>
          <w:p w14:paraId="3477F856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80" w:type="dxa"/>
            <w:vAlign w:val="center"/>
          </w:tcPr>
          <w:p w14:paraId="797ED082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 Handbook</w:t>
            </w:r>
          </w:p>
        </w:tc>
        <w:tc>
          <w:tcPr>
            <w:tcW w:w="5245" w:type="dxa"/>
          </w:tcPr>
          <w:p w14:paraId="11120031" w14:textId="53E327D4" w:rsidR="00614EA8" w:rsidRPr="0013185A" w:rsidRDefault="007173CF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7" w:history="1">
              <w:r w:rsidR="0013185A" w:rsidRPr="001318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https://www.btwholesale.com/assets/sc/documents/products-and-services/voice/ip-exchange/handbook-and-technical/product-handbook-ip-exchange.docx</w:t>
              </w:r>
            </w:hyperlink>
            <w:r w:rsidR="0013185A" w:rsidRPr="00131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14EA8" w:rsidRPr="0013185A" w14:paraId="38EEF53F" w14:textId="77777777" w:rsidTr="00063851">
        <w:tc>
          <w:tcPr>
            <w:tcW w:w="701" w:type="dxa"/>
            <w:vAlign w:val="center"/>
          </w:tcPr>
          <w:p w14:paraId="1F429084" w14:textId="77777777" w:rsidR="00614EA8" w:rsidRPr="0013185A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980" w:type="dxa"/>
            <w:vAlign w:val="center"/>
          </w:tcPr>
          <w:p w14:paraId="57AED039" w14:textId="77777777" w:rsidR="00614EA8" w:rsidRPr="0013185A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1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Carrier Price List</w:t>
            </w:r>
          </w:p>
        </w:tc>
        <w:tc>
          <w:tcPr>
            <w:tcW w:w="5245" w:type="dxa"/>
          </w:tcPr>
          <w:p w14:paraId="6877045B" w14:textId="77777777" w:rsidR="00614EA8" w:rsidRPr="0013185A" w:rsidRDefault="007173CF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hyperlink r:id="rId18" w:history="1">
              <w:r w:rsidR="00614EA8" w:rsidRPr="0013185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https://www.btwholesale.com/help-and-support/pricing/carrier-price-list.html</w:t>
              </w:r>
            </w:hyperlink>
          </w:p>
        </w:tc>
      </w:tr>
    </w:tbl>
    <w:p w14:paraId="424331BA" w14:textId="77777777" w:rsidR="00614EA8" w:rsidRDefault="00614EA8" w:rsidP="00614EA8"/>
    <w:p w14:paraId="26D77D1F" w14:textId="77777777" w:rsidR="00614EA8" w:rsidRDefault="00614EA8" w:rsidP="00614EA8">
      <w:pPr>
        <w:rPr>
          <w:u w:val="single"/>
        </w:rPr>
      </w:pPr>
      <w:r w:rsidRPr="006B6F30">
        <w:rPr>
          <w:u w:val="single"/>
        </w:rPr>
        <w:lastRenderedPageBreak/>
        <w:t>Reference Table:</w:t>
      </w:r>
    </w:p>
    <w:p w14:paraId="33E7CBDB" w14:textId="77777777" w:rsidR="00614EA8" w:rsidRDefault="00614EA8" w:rsidP="00614EA8">
      <w:r>
        <w:t>Following the numbering in Condition 4 of Schedule 1 of Annex 5 of the WVMR, the Reference Offer for the Interconnect Services, is as follows: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08"/>
        <w:gridCol w:w="2951"/>
        <w:gridCol w:w="5167"/>
      </w:tblGrid>
      <w:tr w:rsidR="00614EA8" w:rsidRPr="001B26C7" w14:paraId="76946558" w14:textId="77777777" w:rsidTr="00063851">
        <w:tc>
          <w:tcPr>
            <w:tcW w:w="701" w:type="dxa"/>
            <w:vAlign w:val="center"/>
          </w:tcPr>
          <w:p w14:paraId="14F90A83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2980" w:type="dxa"/>
            <w:vAlign w:val="center"/>
          </w:tcPr>
          <w:p w14:paraId="3114F7AB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5" w:type="dxa"/>
            <w:vAlign w:val="center"/>
          </w:tcPr>
          <w:p w14:paraId="0C6E17D1" w14:textId="77777777" w:rsidR="00614EA8" w:rsidRPr="001B26C7" w:rsidRDefault="00614EA8" w:rsidP="0006385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Clause/section reference</w:t>
            </w:r>
          </w:p>
        </w:tc>
      </w:tr>
      <w:tr w:rsidR="00614EA8" w:rsidRPr="001B26C7" w14:paraId="4017FA24" w14:textId="77777777" w:rsidTr="00063851">
        <w:tc>
          <w:tcPr>
            <w:tcW w:w="701" w:type="dxa"/>
            <w:vAlign w:val="center"/>
          </w:tcPr>
          <w:p w14:paraId="3600D88E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4.2.a</w:t>
            </w:r>
          </w:p>
        </w:tc>
        <w:tc>
          <w:tcPr>
            <w:tcW w:w="2980" w:type="dxa"/>
            <w:vAlign w:val="center"/>
          </w:tcPr>
          <w:p w14:paraId="59809587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description of the network access to be provided, including technical characteristics (which shall include information on network configuration where necessary to make effective use of the access);</w:t>
            </w:r>
          </w:p>
        </w:tc>
        <w:tc>
          <w:tcPr>
            <w:tcW w:w="5245" w:type="dxa"/>
            <w:vAlign w:val="center"/>
          </w:tcPr>
          <w:p w14:paraId="34F542FF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 Exchange Technical Description, Section 3</w:t>
            </w:r>
          </w:p>
        </w:tc>
      </w:tr>
      <w:tr w:rsidR="00614EA8" w:rsidRPr="001B26C7" w14:paraId="77776BBA" w14:textId="77777777" w:rsidTr="00063851">
        <w:tc>
          <w:tcPr>
            <w:tcW w:w="701" w:type="dxa"/>
            <w:vAlign w:val="center"/>
          </w:tcPr>
          <w:p w14:paraId="72E4182F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4.2.b</w:t>
            </w:r>
          </w:p>
        </w:tc>
        <w:tc>
          <w:tcPr>
            <w:tcW w:w="2980" w:type="dxa"/>
            <w:vAlign w:val="center"/>
          </w:tcPr>
          <w:p w14:paraId="3380AC80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locations at which network access will be provided:</w:t>
            </w:r>
          </w:p>
        </w:tc>
        <w:tc>
          <w:tcPr>
            <w:tcW w:w="5245" w:type="dxa"/>
            <w:vAlign w:val="center"/>
          </w:tcPr>
          <w:p w14:paraId="6A6673DA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 Exchange Technical Description, Section 3.8 &amp; Annexe A</w:t>
            </w:r>
          </w:p>
        </w:tc>
      </w:tr>
      <w:tr w:rsidR="00614EA8" w:rsidRPr="001B26C7" w14:paraId="67FB4805" w14:textId="77777777" w:rsidTr="00063851">
        <w:tc>
          <w:tcPr>
            <w:tcW w:w="701" w:type="dxa"/>
            <w:vAlign w:val="center"/>
          </w:tcPr>
          <w:p w14:paraId="3B6CB03D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4.2.c</w:t>
            </w:r>
          </w:p>
        </w:tc>
        <w:tc>
          <w:tcPr>
            <w:tcW w:w="2980" w:type="dxa"/>
            <w:vAlign w:val="center"/>
          </w:tcPr>
          <w:p w14:paraId="53B1DCC4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any relevant technical standards for network access (including any usage restrictions and other security issues);</w:t>
            </w:r>
          </w:p>
        </w:tc>
        <w:tc>
          <w:tcPr>
            <w:tcW w:w="5245" w:type="dxa"/>
            <w:vAlign w:val="center"/>
          </w:tcPr>
          <w:p w14:paraId="696F256A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IP Exchange Technical Description, Section 4</w:t>
            </w:r>
          </w:p>
        </w:tc>
      </w:tr>
      <w:tr w:rsidR="00614EA8" w:rsidRPr="001B26C7" w14:paraId="7AEEA2B8" w14:textId="77777777" w:rsidTr="00063851">
        <w:tc>
          <w:tcPr>
            <w:tcW w:w="701" w:type="dxa"/>
            <w:vAlign w:val="center"/>
          </w:tcPr>
          <w:p w14:paraId="2E06D2F7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4.2.d</w:t>
            </w:r>
          </w:p>
        </w:tc>
        <w:tc>
          <w:tcPr>
            <w:tcW w:w="2980" w:type="dxa"/>
            <w:vAlign w:val="center"/>
          </w:tcPr>
          <w:p w14:paraId="56D81DD4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conditions for access to ancillary, supplementary and advanced services (including operational support systems, information systems or databases for pre- ordering, provisioning, ordering, maintenance and repair requests and billing);</w:t>
            </w:r>
          </w:p>
        </w:tc>
        <w:tc>
          <w:tcPr>
            <w:tcW w:w="5245" w:type="dxa"/>
            <w:vAlign w:val="center"/>
          </w:tcPr>
          <w:p w14:paraId="3BFD2E86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Product Handbook</w:t>
            </w:r>
          </w:p>
        </w:tc>
      </w:tr>
      <w:tr w:rsidR="00614EA8" w:rsidRPr="001B26C7" w14:paraId="09F2C535" w14:textId="77777777" w:rsidTr="00063851">
        <w:tc>
          <w:tcPr>
            <w:tcW w:w="701" w:type="dxa"/>
            <w:vAlign w:val="center"/>
          </w:tcPr>
          <w:p w14:paraId="2FE55718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4.2.e</w:t>
            </w:r>
          </w:p>
        </w:tc>
        <w:tc>
          <w:tcPr>
            <w:tcW w:w="2980" w:type="dxa"/>
            <w:vAlign w:val="center"/>
          </w:tcPr>
          <w:p w14:paraId="0C4AFD14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any ordering and provisioning procedures;</w:t>
            </w:r>
          </w:p>
        </w:tc>
        <w:tc>
          <w:tcPr>
            <w:tcW w:w="5245" w:type="dxa"/>
            <w:vAlign w:val="center"/>
          </w:tcPr>
          <w:p w14:paraId="33DB9513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Provisioning Handbook</w:t>
            </w:r>
          </w:p>
        </w:tc>
      </w:tr>
      <w:tr w:rsidR="00614EA8" w:rsidRPr="001B26C7" w14:paraId="13A1693C" w14:textId="77777777" w:rsidTr="00063851">
        <w:tc>
          <w:tcPr>
            <w:tcW w:w="701" w:type="dxa"/>
            <w:vAlign w:val="center"/>
          </w:tcPr>
          <w:p w14:paraId="41844AC9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4.2.f</w:t>
            </w:r>
          </w:p>
        </w:tc>
        <w:tc>
          <w:tcPr>
            <w:tcW w:w="2980" w:type="dxa"/>
            <w:vAlign w:val="center"/>
          </w:tcPr>
          <w:p w14:paraId="0B35D445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relevant charges, terms of payment and billing procedures;</w:t>
            </w:r>
          </w:p>
        </w:tc>
        <w:tc>
          <w:tcPr>
            <w:tcW w:w="5245" w:type="dxa"/>
            <w:vAlign w:val="center"/>
          </w:tcPr>
          <w:p w14:paraId="2B1D06FA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Fixed Termination Rate charges the same as Carrier Price List Section B1.01</w:t>
            </w: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SIPIA - Section 15, 18 and Annex B</w:t>
            </w: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Product Handbook Section 8</w:t>
            </w:r>
          </w:p>
        </w:tc>
      </w:tr>
      <w:tr w:rsidR="00614EA8" w:rsidRPr="001B26C7" w14:paraId="40819438" w14:textId="77777777" w:rsidTr="00063851">
        <w:tc>
          <w:tcPr>
            <w:tcW w:w="701" w:type="dxa"/>
            <w:vAlign w:val="center"/>
          </w:tcPr>
          <w:p w14:paraId="324ED00E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4.2.g</w:t>
            </w:r>
          </w:p>
        </w:tc>
        <w:tc>
          <w:tcPr>
            <w:tcW w:w="2980" w:type="dxa"/>
            <w:vAlign w:val="center"/>
          </w:tcPr>
          <w:p w14:paraId="149077D7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interoperability tests;</w:t>
            </w:r>
          </w:p>
        </w:tc>
        <w:tc>
          <w:tcPr>
            <w:tcW w:w="5245" w:type="dxa"/>
            <w:vAlign w:val="center"/>
          </w:tcPr>
          <w:p w14:paraId="055222EA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 Handbook, section 10.1</w:t>
            </w:r>
          </w:p>
          <w:p w14:paraId="3B121A23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– Section 4</w:t>
            </w:r>
          </w:p>
        </w:tc>
      </w:tr>
      <w:tr w:rsidR="00614EA8" w:rsidRPr="001B26C7" w14:paraId="6D153965" w14:textId="77777777" w:rsidTr="00063851">
        <w:tc>
          <w:tcPr>
            <w:tcW w:w="701" w:type="dxa"/>
            <w:vAlign w:val="center"/>
          </w:tcPr>
          <w:p w14:paraId="46200A93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4.2.h</w:t>
            </w:r>
          </w:p>
        </w:tc>
        <w:tc>
          <w:tcPr>
            <w:tcW w:w="2980" w:type="dxa"/>
            <w:vAlign w:val="center"/>
          </w:tcPr>
          <w:p w14:paraId="56428843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traffic and network management</w:t>
            </w:r>
          </w:p>
        </w:tc>
        <w:tc>
          <w:tcPr>
            <w:tcW w:w="5245" w:type="dxa"/>
            <w:vAlign w:val="center"/>
          </w:tcPr>
          <w:p w14:paraId="51724A88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 Handbook, Section 7</w:t>
            </w:r>
          </w:p>
          <w:p w14:paraId="28A2153B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Annex A, Section 5</w:t>
            </w:r>
          </w:p>
        </w:tc>
      </w:tr>
      <w:tr w:rsidR="00614EA8" w:rsidRPr="001B26C7" w14:paraId="028C2946" w14:textId="77777777" w:rsidTr="00063851">
        <w:tc>
          <w:tcPr>
            <w:tcW w:w="701" w:type="dxa"/>
            <w:vAlign w:val="center"/>
          </w:tcPr>
          <w:p w14:paraId="6247C409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4.2.i.i</w:t>
            </w:r>
          </w:p>
        </w:tc>
        <w:tc>
          <w:tcPr>
            <w:tcW w:w="2980" w:type="dxa"/>
            <w:vAlign w:val="center"/>
          </w:tcPr>
          <w:p w14:paraId="76388048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maintenance and quality as follows: specific time scales for the acceptance or refusal of a request for supply and for completion, testing and hand-over or delivery of services and facilities, for provision of support services (such as Fault handling and repair);</w:t>
            </w:r>
          </w:p>
        </w:tc>
        <w:tc>
          <w:tcPr>
            <w:tcW w:w="5245" w:type="dxa"/>
            <w:vAlign w:val="center"/>
          </w:tcPr>
          <w:p w14:paraId="709E4363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Product Handbook, sections 12</w:t>
            </w:r>
          </w:p>
        </w:tc>
      </w:tr>
      <w:tr w:rsidR="00614EA8" w:rsidRPr="001B26C7" w14:paraId="0BE4851E" w14:textId="77777777" w:rsidTr="00063851">
        <w:tc>
          <w:tcPr>
            <w:tcW w:w="701" w:type="dxa"/>
            <w:vAlign w:val="center"/>
          </w:tcPr>
          <w:p w14:paraId="56182317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4.2.i.ii</w:t>
            </w:r>
          </w:p>
        </w:tc>
        <w:tc>
          <w:tcPr>
            <w:tcW w:w="2980" w:type="dxa"/>
            <w:vAlign w:val="center"/>
          </w:tcPr>
          <w:p w14:paraId="77072031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maintenance and quality as follows: service level commitments, namely the quality standards that each party must meet when performing its contractual obligations;</w:t>
            </w:r>
          </w:p>
        </w:tc>
        <w:tc>
          <w:tcPr>
            <w:tcW w:w="5245" w:type="dxa"/>
            <w:vAlign w:val="center"/>
          </w:tcPr>
          <w:p w14:paraId="676AEBCA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7, 13, 14</w:t>
            </w:r>
          </w:p>
        </w:tc>
      </w:tr>
      <w:tr w:rsidR="00614EA8" w:rsidRPr="001B26C7" w14:paraId="6215B02E" w14:textId="77777777" w:rsidTr="00063851">
        <w:tc>
          <w:tcPr>
            <w:tcW w:w="701" w:type="dxa"/>
            <w:vAlign w:val="center"/>
          </w:tcPr>
          <w:p w14:paraId="58D3967B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4.2.i.iii</w:t>
            </w:r>
          </w:p>
        </w:tc>
        <w:tc>
          <w:tcPr>
            <w:tcW w:w="2980" w:type="dxa"/>
            <w:vAlign w:val="center"/>
          </w:tcPr>
          <w:p w14:paraId="4840CA92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maintenance and quality as follows: the amount of compensation payable by one party to another for failure to perform contractual commitments</w:t>
            </w:r>
          </w:p>
        </w:tc>
        <w:tc>
          <w:tcPr>
            <w:tcW w:w="5245" w:type="dxa"/>
            <w:vAlign w:val="center"/>
          </w:tcPr>
          <w:p w14:paraId="78A80D5D" w14:textId="115C2D30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5071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 applicable</w:t>
            </w:r>
          </w:p>
        </w:tc>
      </w:tr>
      <w:tr w:rsidR="00614EA8" w:rsidRPr="001B26C7" w14:paraId="40C3E39E" w14:textId="77777777" w:rsidTr="00063851">
        <w:tc>
          <w:tcPr>
            <w:tcW w:w="701" w:type="dxa"/>
            <w:vAlign w:val="center"/>
          </w:tcPr>
          <w:p w14:paraId="7514B73D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4.2.i.iv</w:t>
            </w:r>
          </w:p>
        </w:tc>
        <w:tc>
          <w:tcPr>
            <w:tcW w:w="2980" w:type="dxa"/>
            <w:vAlign w:val="center"/>
          </w:tcPr>
          <w:p w14:paraId="36C699E5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maintenance and quality as follows: a definition and limitation of liability and indemnity;</w:t>
            </w:r>
          </w:p>
        </w:tc>
        <w:tc>
          <w:tcPr>
            <w:tcW w:w="5245" w:type="dxa"/>
            <w:vAlign w:val="center"/>
          </w:tcPr>
          <w:p w14:paraId="7C0AAE0B" w14:textId="0E48679A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2</w:t>
            </w:r>
            <w:r w:rsidR="00D952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614EA8" w:rsidRPr="001B26C7" w14:paraId="4C7F8345" w14:textId="77777777" w:rsidTr="00063851">
        <w:tc>
          <w:tcPr>
            <w:tcW w:w="701" w:type="dxa"/>
            <w:vAlign w:val="center"/>
          </w:tcPr>
          <w:p w14:paraId="35FFF58C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4.2.i.v</w:t>
            </w:r>
          </w:p>
        </w:tc>
        <w:tc>
          <w:tcPr>
            <w:tcW w:w="2980" w:type="dxa"/>
            <w:vAlign w:val="center"/>
          </w:tcPr>
          <w:p w14:paraId="377BCAD6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maintenance and quality as follows: procedures in the event of alterations being proposed to the service offerings, for example, launch of new services, changes to existing services or change to prices;</w:t>
            </w:r>
          </w:p>
        </w:tc>
        <w:tc>
          <w:tcPr>
            <w:tcW w:w="5245" w:type="dxa"/>
            <w:vAlign w:val="center"/>
          </w:tcPr>
          <w:p w14:paraId="23213874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5, 9</w:t>
            </w:r>
          </w:p>
        </w:tc>
      </w:tr>
      <w:tr w:rsidR="00614EA8" w:rsidRPr="001B26C7" w14:paraId="27CA8055" w14:textId="77777777" w:rsidTr="00063851">
        <w:tc>
          <w:tcPr>
            <w:tcW w:w="701" w:type="dxa"/>
            <w:vAlign w:val="center"/>
          </w:tcPr>
          <w:p w14:paraId="52DBD2B2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4.2.j</w:t>
            </w:r>
          </w:p>
        </w:tc>
        <w:tc>
          <w:tcPr>
            <w:tcW w:w="2980" w:type="dxa"/>
            <w:vAlign w:val="center"/>
          </w:tcPr>
          <w:p w14:paraId="562ECE54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measures to ensure compliance with requirements for network integrity;</w:t>
            </w:r>
          </w:p>
        </w:tc>
        <w:tc>
          <w:tcPr>
            <w:tcW w:w="5245" w:type="dxa"/>
            <w:vAlign w:val="center"/>
          </w:tcPr>
          <w:p w14:paraId="5CAE5A49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3, 19</w:t>
            </w:r>
          </w:p>
        </w:tc>
      </w:tr>
      <w:tr w:rsidR="00614EA8" w:rsidRPr="001B26C7" w14:paraId="4D797070" w14:textId="77777777" w:rsidTr="00063851">
        <w:tc>
          <w:tcPr>
            <w:tcW w:w="701" w:type="dxa"/>
            <w:vAlign w:val="center"/>
          </w:tcPr>
          <w:p w14:paraId="1EAA003E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4.2.k</w:t>
            </w:r>
          </w:p>
        </w:tc>
        <w:tc>
          <w:tcPr>
            <w:tcW w:w="2980" w:type="dxa"/>
            <w:vAlign w:val="center"/>
          </w:tcPr>
          <w:p w14:paraId="7AD8094F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any relevant intellectual property rights;</w:t>
            </w:r>
          </w:p>
        </w:tc>
        <w:tc>
          <w:tcPr>
            <w:tcW w:w="5245" w:type="dxa"/>
            <w:vAlign w:val="center"/>
          </w:tcPr>
          <w:p w14:paraId="4CEA2425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27</w:t>
            </w:r>
          </w:p>
        </w:tc>
      </w:tr>
      <w:tr w:rsidR="00614EA8" w:rsidRPr="001B26C7" w14:paraId="3F2904F0" w14:textId="77777777" w:rsidTr="00063851">
        <w:tc>
          <w:tcPr>
            <w:tcW w:w="701" w:type="dxa"/>
            <w:vAlign w:val="center"/>
          </w:tcPr>
          <w:p w14:paraId="46DB6017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4.2.l</w:t>
            </w:r>
          </w:p>
        </w:tc>
        <w:tc>
          <w:tcPr>
            <w:tcW w:w="2980" w:type="dxa"/>
            <w:vAlign w:val="center"/>
          </w:tcPr>
          <w:p w14:paraId="69021F4E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dispute resolution procedure to be used between the parties</w:t>
            </w:r>
          </w:p>
        </w:tc>
        <w:tc>
          <w:tcPr>
            <w:tcW w:w="5245" w:type="dxa"/>
            <w:vAlign w:val="center"/>
          </w:tcPr>
          <w:p w14:paraId="1177E215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29</w:t>
            </w:r>
          </w:p>
        </w:tc>
      </w:tr>
      <w:tr w:rsidR="00614EA8" w:rsidRPr="001B26C7" w14:paraId="4CFADE90" w14:textId="77777777" w:rsidTr="00063851">
        <w:tc>
          <w:tcPr>
            <w:tcW w:w="701" w:type="dxa"/>
            <w:vAlign w:val="center"/>
          </w:tcPr>
          <w:p w14:paraId="23AF45B4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4.2.m</w:t>
            </w:r>
          </w:p>
        </w:tc>
        <w:tc>
          <w:tcPr>
            <w:tcW w:w="2980" w:type="dxa"/>
            <w:vAlign w:val="center"/>
          </w:tcPr>
          <w:p w14:paraId="1611CE0E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details of duration and renegotiation of agreements</w:t>
            </w:r>
          </w:p>
        </w:tc>
        <w:tc>
          <w:tcPr>
            <w:tcW w:w="5245" w:type="dxa"/>
            <w:vAlign w:val="center"/>
          </w:tcPr>
          <w:p w14:paraId="441AA363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3, 21, 34</w:t>
            </w:r>
          </w:p>
        </w:tc>
      </w:tr>
      <w:tr w:rsidR="00614EA8" w:rsidRPr="001B26C7" w14:paraId="23AB144A" w14:textId="77777777" w:rsidTr="00063851">
        <w:tc>
          <w:tcPr>
            <w:tcW w:w="701" w:type="dxa"/>
            <w:vAlign w:val="center"/>
          </w:tcPr>
          <w:p w14:paraId="4F390CBC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4.2.n</w:t>
            </w:r>
          </w:p>
        </w:tc>
        <w:tc>
          <w:tcPr>
            <w:tcW w:w="2980" w:type="dxa"/>
            <w:vAlign w:val="center"/>
          </w:tcPr>
          <w:p w14:paraId="5AAA5AA4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provisions regarding confidentiality of the agreements;</w:t>
            </w:r>
          </w:p>
        </w:tc>
        <w:tc>
          <w:tcPr>
            <w:tcW w:w="5245" w:type="dxa"/>
            <w:vAlign w:val="center"/>
          </w:tcPr>
          <w:p w14:paraId="54643751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 - Section 23</w:t>
            </w:r>
          </w:p>
        </w:tc>
      </w:tr>
      <w:tr w:rsidR="00614EA8" w:rsidRPr="001B26C7" w14:paraId="4249DE17" w14:textId="77777777" w:rsidTr="00063851">
        <w:tc>
          <w:tcPr>
            <w:tcW w:w="701" w:type="dxa"/>
            <w:vAlign w:val="center"/>
          </w:tcPr>
          <w:p w14:paraId="75362A01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4.2.o</w:t>
            </w:r>
          </w:p>
        </w:tc>
        <w:tc>
          <w:tcPr>
            <w:tcW w:w="2980" w:type="dxa"/>
            <w:vAlign w:val="center"/>
          </w:tcPr>
          <w:p w14:paraId="39F66160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rules of allocation between the parties when supply is limited (for example, for the purpose of co-location or location of masts)</w:t>
            </w:r>
          </w:p>
        </w:tc>
        <w:tc>
          <w:tcPr>
            <w:tcW w:w="5245" w:type="dxa"/>
            <w:vAlign w:val="center"/>
          </w:tcPr>
          <w:p w14:paraId="41176D8D" w14:textId="3D193CDC" w:rsidR="00F87C35" w:rsidRPr="009F77DF" w:rsidRDefault="00F87C35" w:rsidP="00F87C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</w:t>
            </w:r>
            <w:r w:rsidR="00DD49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F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orts, determined based on </w:t>
            </w:r>
            <w:r w:rsidR="005926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agreed </w:t>
            </w:r>
            <w:r w:rsidRPr="009F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forecast</w:t>
            </w:r>
            <w:r w:rsidR="005926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9F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(SIPIA, Annex A, clause 7).</w:t>
            </w:r>
          </w:p>
          <w:p w14:paraId="3C0260D7" w14:textId="3AD2A466" w:rsidR="00614EA8" w:rsidRPr="001B26C7" w:rsidRDefault="00F87C35" w:rsidP="00F87C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F77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other Interconnect Services, not applicable.</w:t>
            </w:r>
          </w:p>
        </w:tc>
      </w:tr>
      <w:tr w:rsidR="00614EA8" w:rsidRPr="001B26C7" w14:paraId="09CC427D" w14:textId="77777777" w:rsidTr="00063851">
        <w:tc>
          <w:tcPr>
            <w:tcW w:w="701" w:type="dxa"/>
            <w:vAlign w:val="center"/>
          </w:tcPr>
          <w:p w14:paraId="26D9E4DC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4.2.p</w:t>
            </w:r>
          </w:p>
        </w:tc>
        <w:tc>
          <w:tcPr>
            <w:tcW w:w="2980" w:type="dxa"/>
            <w:vAlign w:val="center"/>
          </w:tcPr>
          <w:p w14:paraId="102D90DC" w14:textId="77777777" w:rsidR="00614EA8" w:rsidRPr="001B26C7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standard terms and conditions for the provision of network access.</w:t>
            </w:r>
          </w:p>
        </w:tc>
        <w:tc>
          <w:tcPr>
            <w:tcW w:w="5245" w:type="dxa"/>
            <w:vAlign w:val="center"/>
          </w:tcPr>
          <w:p w14:paraId="3F1AFF98" w14:textId="77777777" w:rsidR="00614EA8" w:rsidRPr="001B26C7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B26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SIPIA</w:t>
            </w:r>
          </w:p>
        </w:tc>
      </w:tr>
    </w:tbl>
    <w:p w14:paraId="7C1F67D5" w14:textId="77777777" w:rsidR="00614EA8" w:rsidRPr="00473396" w:rsidRDefault="00614EA8" w:rsidP="00614EA8">
      <w:pPr>
        <w:rPr>
          <w:b/>
          <w:bCs/>
        </w:rPr>
      </w:pPr>
    </w:p>
    <w:p w14:paraId="65202986" w14:textId="77777777" w:rsidR="00B55F9C" w:rsidRDefault="00B55F9C" w:rsidP="00614EA8">
      <w:pPr>
        <w:rPr>
          <w:b/>
          <w:bCs/>
        </w:rPr>
      </w:pPr>
    </w:p>
    <w:p w14:paraId="18713EA4" w14:textId="77777777" w:rsidR="00B55F9C" w:rsidRDefault="00B55F9C" w:rsidP="00614EA8">
      <w:pPr>
        <w:rPr>
          <w:b/>
          <w:bCs/>
        </w:rPr>
      </w:pPr>
    </w:p>
    <w:p w14:paraId="5BDF5FF2" w14:textId="1DE5EAE6" w:rsidR="00614EA8" w:rsidRDefault="00614EA8" w:rsidP="00B55F9C">
      <w:pPr>
        <w:jc w:val="both"/>
        <w:rPr>
          <w:b/>
          <w:bCs/>
        </w:rPr>
      </w:pPr>
      <w:r>
        <w:rPr>
          <w:b/>
          <w:bCs/>
        </w:rPr>
        <w:lastRenderedPageBreak/>
        <w:t>Access</w:t>
      </w:r>
      <w:r w:rsidRPr="00473396">
        <w:rPr>
          <w:b/>
          <w:bCs/>
        </w:rPr>
        <w:t xml:space="preserve"> Services</w:t>
      </w:r>
    </w:p>
    <w:p w14:paraId="2370B3A3" w14:textId="77777777" w:rsidR="00614EA8" w:rsidRDefault="00614EA8" w:rsidP="00B55F9C">
      <w:pPr>
        <w:jc w:val="both"/>
      </w:pPr>
      <w:r>
        <w:t>The Reference Offer for the Access Services, is set out at the following locations: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67"/>
        <w:gridCol w:w="7049"/>
      </w:tblGrid>
      <w:tr w:rsidR="00614EA8" w:rsidRPr="00B55F9C" w14:paraId="6B86601A" w14:textId="77777777" w:rsidTr="00063851">
        <w:tc>
          <w:tcPr>
            <w:tcW w:w="1967" w:type="dxa"/>
          </w:tcPr>
          <w:p w14:paraId="35A83D32" w14:textId="77777777" w:rsidR="00614EA8" w:rsidRPr="00B55F9C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Accommodation for direct access at BT exchanges</w:t>
            </w:r>
          </w:p>
        </w:tc>
        <w:tc>
          <w:tcPr>
            <w:tcW w:w="7049" w:type="dxa"/>
            <w:vAlign w:val="center"/>
          </w:tcPr>
          <w:p w14:paraId="12407DDC" w14:textId="77777777" w:rsidR="00614EA8" w:rsidRPr="00B55F9C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91A77" w14:textId="77777777" w:rsidR="00614EA8" w:rsidRPr="00B55F9C" w:rsidRDefault="007173CF" w:rsidP="0006385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19" w:history="1">
              <w:r w:rsidR="00614EA8" w:rsidRPr="00B55F9C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https://www.openreach.co.uk/cpportal/products/exchange-based-products/contracts</w:t>
              </w:r>
            </w:hyperlink>
            <w:r w:rsidR="00614EA8" w:rsidRPr="00B55F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6E93440" w14:textId="77777777" w:rsidR="00614EA8" w:rsidRPr="00B55F9C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EA8" w:rsidRPr="00B55F9C" w14:paraId="5F1E097C" w14:textId="77777777" w:rsidTr="00063851">
        <w:tc>
          <w:tcPr>
            <w:tcW w:w="1967" w:type="dxa"/>
          </w:tcPr>
          <w:p w14:paraId="1D21B22B" w14:textId="77777777" w:rsidR="00614EA8" w:rsidRPr="00B55F9C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Cablelink for direct access at BT exchanges</w:t>
            </w:r>
          </w:p>
        </w:tc>
        <w:tc>
          <w:tcPr>
            <w:tcW w:w="7049" w:type="dxa"/>
            <w:vAlign w:val="center"/>
          </w:tcPr>
          <w:p w14:paraId="30BCE4AD" w14:textId="77777777" w:rsidR="00614EA8" w:rsidRPr="00B55F9C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D9E82" w14:textId="77777777" w:rsidR="00614EA8" w:rsidRPr="00B55F9C" w:rsidRDefault="007173CF" w:rsidP="0006385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614EA8" w:rsidRPr="00B55F9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https://www.openreach.co.uk/cpportal/products/ethernet/contracts</w:t>
              </w:r>
            </w:hyperlink>
          </w:p>
          <w:p w14:paraId="0ED6BD04" w14:textId="77777777" w:rsidR="00614EA8" w:rsidRPr="00B55F9C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4EA8" w:rsidRPr="00B55F9C" w14:paraId="52B9A0EC" w14:textId="77777777" w:rsidTr="00063851">
        <w:tc>
          <w:tcPr>
            <w:tcW w:w="1967" w:type="dxa"/>
          </w:tcPr>
          <w:p w14:paraId="1E5EBB62" w14:textId="77777777" w:rsidR="00614EA8" w:rsidRPr="00B55F9C" w:rsidRDefault="00614EA8" w:rsidP="0006385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5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Power/electricity for direct access at BT exchanges</w:t>
            </w:r>
          </w:p>
        </w:tc>
        <w:tc>
          <w:tcPr>
            <w:tcW w:w="7049" w:type="dxa"/>
            <w:vAlign w:val="center"/>
          </w:tcPr>
          <w:p w14:paraId="33475035" w14:textId="77777777" w:rsidR="00614EA8" w:rsidRPr="00B55F9C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CBE2B" w14:textId="77777777" w:rsidR="00614EA8" w:rsidRPr="00B55F9C" w:rsidRDefault="007173CF" w:rsidP="0006385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hyperlink r:id="rId21" w:history="1">
              <w:r w:rsidR="00614EA8" w:rsidRPr="00B55F9C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https://www.openreach.co.uk/cpportal/products/exchange-based-products/contracts</w:t>
              </w:r>
            </w:hyperlink>
            <w:r w:rsidR="00614EA8" w:rsidRPr="00B55F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C786B50" w14:textId="77777777" w:rsidR="00614EA8" w:rsidRPr="00B55F9C" w:rsidRDefault="00614EA8" w:rsidP="00063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5F54CD" w14:textId="77777777" w:rsidR="00614EA8" w:rsidRPr="002E507E" w:rsidRDefault="00614EA8" w:rsidP="00614EA8"/>
    <w:p w14:paraId="024518DD" w14:textId="0D0BDBCC" w:rsidR="00614EA8" w:rsidRDefault="00614EA8" w:rsidP="00614EA8">
      <w:r w:rsidRPr="002E507E">
        <w:t xml:space="preserve">Pricing for the Access Services is set out: </w:t>
      </w:r>
      <w:hyperlink r:id="rId22" w:history="1">
        <w:r w:rsidRPr="007D3667">
          <w:rPr>
            <w:rStyle w:val="Hyperlink"/>
          </w:rPr>
          <w:t>https://www.openreach.co.uk/cpportal/products/pricing</w:t>
        </w:r>
      </w:hyperlink>
      <w:r>
        <w:t xml:space="preserve"> </w:t>
      </w:r>
    </w:p>
    <w:p w14:paraId="1CCB26DC" w14:textId="77777777" w:rsidR="00972BDA" w:rsidRDefault="00972BDA" w:rsidP="00614EA8"/>
    <w:p w14:paraId="7A9631F8" w14:textId="35E7E864" w:rsidR="00614EA8" w:rsidRPr="00473396" w:rsidRDefault="00614EA8" w:rsidP="00614EA8">
      <w:r>
        <w:t xml:space="preserve">For any queries regarding this document, please contact </w:t>
      </w:r>
      <w:hyperlink r:id="rId23" w:history="1">
        <w:r w:rsidR="00B55F9C" w:rsidRPr="009676B2">
          <w:rPr>
            <w:rStyle w:val="Hyperlink"/>
          </w:rPr>
          <w:t>commercial.interface@bt.com</w:t>
        </w:r>
      </w:hyperlink>
      <w:r w:rsidR="00B55F9C">
        <w:t>.</w:t>
      </w:r>
    </w:p>
    <w:bookmarkEnd w:id="1"/>
    <w:bookmarkEnd w:id="0"/>
    <w:p w14:paraId="0903DAEF" w14:textId="6F07E90F" w:rsidR="004966A4" w:rsidRDefault="004966A4">
      <w:pPr>
        <w:rPr>
          <w:rFonts w:cstheme="minorHAnsi"/>
        </w:rPr>
      </w:pPr>
    </w:p>
    <w:sectPr w:rsidR="004966A4" w:rsidSect="005C5868">
      <w:headerReference w:type="default" r:id="rId24"/>
      <w:footerReference w:type="default" r:id="rId25"/>
      <w:pgSz w:w="11906" w:h="16838"/>
      <w:pgMar w:top="1560" w:right="1133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B991C" w14:textId="77777777" w:rsidR="007173CF" w:rsidRDefault="007173CF" w:rsidP="006056A0">
      <w:pPr>
        <w:spacing w:after="0" w:line="240" w:lineRule="auto"/>
      </w:pPr>
      <w:r>
        <w:separator/>
      </w:r>
    </w:p>
  </w:endnote>
  <w:endnote w:type="continuationSeparator" w:id="0">
    <w:p w14:paraId="701EDA97" w14:textId="77777777" w:rsidR="007173CF" w:rsidRDefault="007173CF" w:rsidP="006056A0">
      <w:pPr>
        <w:spacing w:after="0" w:line="240" w:lineRule="auto"/>
      </w:pPr>
      <w:r>
        <w:continuationSeparator/>
      </w:r>
    </w:p>
  </w:endnote>
  <w:endnote w:type="continuationNotice" w:id="1">
    <w:p w14:paraId="33DE518C" w14:textId="77777777" w:rsidR="007173CF" w:rsidRDefault="007173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A401" w14:textId="155B494C" w:rsidR="005139C2" w:rsidRPr="003D004A" w:rsidRDefault="002F514E" w:rsidP="00686ABF">
    <w:pPr>
      <w:pStyle w:val="Footer"/>
      <w:pBdr>
        <w:top w:val="single" w:sz="4" w:space="1" w:color="D9D9D9" w:themeColor="background1" w:themeShade="D9"/>
      </w:pBdr>
      <w:rPr>
        <w:rFonts w:asciiTheme="minorHAnsi" w:hAnsiTheme="minorHAnsi" w:cstheme="minorHAnsi"/>
      </w:rPr>
    </w:pPr>
    <w:r w:rsidRPr="003D004A">
      <w:rPr>
        <w:rFonts w:asciiTheme="minorHAnsi" w:hAnsiTheme="minorHAnsi" w:cstheme="minorHAnsi"/>
      </w:rPr>
      <w:t>01 October 2021</w:t>
    </w:r>
    <w:r w:rsidR="003D004A" w:rsidRPr="003D004A">
      <w:rPr>
        <w:rFonts w:asciiTheme="minorHAnsi" w:hAnsiTheme="minorHAnsi" w:cstheme="minorHAnsi"/>
      </w:rPr>
      <w:tab/>
    </w:r>
    <w:r w:rsidR="009655FC" w:rsidRPr="003D004A">
      <w:rPr>
        <w:rFonts w:asciiTheme="minorHAnsi" w:hAnsiTheme="minorHAnsi" w:cstheme="minorHAnsi"/>
      </w:rPr>
      <w:tab/>
    </w:r>
    <w:r w:rsidR="009655FC" w:rsidRPr="003D004A">
      <w:rPr>
        <w:rFonts w:asciiTheme="minorHAnsi" w:hAnsiTheme="minorHAnsi" w:cstheme="minorHAnsi"/>
      </w:rPr>
      <w:tab/>
    </w:r>
    <w:r w:rsidR="009655FC" w:rsidRPr="003D004A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0819838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77701">
              <w:rPr>
                <w:rFonts w:asciiTheme="minorHAnsi" w:hAnsiTheme="minorHAnsi" w:cstheme="minorHAnsi"/>
              </w:rPr>
              <w:tab/>
            </w:r>
            <w:r w:rsidR="0001296D" w:rsidRPr="003D004A">
              <w:rPr>
                <w:rFonts w:asciiTheme="minorHAnsi" w:hAnsiTheme="minorHAnsi" w:cstheme="minorHAnsi"/>
              </w:rPr>
              <w:t>Page</w:t>
            </w:r>
            <w:r w:rsidR="0008650F">
              <w:rPr>
                <w:rFonts w:asciiTheme="minorHAnsi" w:hAnsiTheme="minorHAnsi" w:cstheme="minorHAnsi"/>
              </w:rPr>
              <w:t xml:space="preserve"> </w:t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1296D" w:rsidRPr="003D004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08650F">
              <w:rPr>
                <w:rFonts w:asciiTheme="minorHAnsi" w:hAnsiTheme="minorHAnsi" w:cstheme="minorHAnsi"/>
              </w:rPr>
              <w:t xml:space="preserve"> </w:t>
            </w:r>
            <w:r w:rsidR="0001296D" w:rsidRPr="003D004A">
              <w:rPr>
                <w:rFonts w:asciiTheme="minorHAnsi" w:hAnsiTheme="minorHAnsi" w:cstheme="minorHAnsi"/>
              </w:rPr>
              <w:t xml:space="preserve">of </w:t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1296D" w:rsidRPr="003D004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01296D" w:rsidRPr="003D004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2F721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77701">
              <w:rPr>
                <w:rFonts w:asciiTheme="minorHAnsi" w:hAnsiTheme="minorHAnsi" w:cstheme="minorHAnsi"/>
                <w:b/>
                <w:bCs/>
              </w:rPr>
              <w:tab/>
            </w:r>
            <w:r w:rsidR="00B77701">
              <w:rPr>
                <w:rFonts w:asciiTheme="minorHAnsi" w:hAnsiTheme="minorHAnsi" w:cstheme="minorHAnsi"/>
                <w:b/>
                <w:bCs/>
              </w:rPr>
              <w:tab/>
            </w:r>
            <w:r w:rsidR="00B77701">
              <w:rPr>
                <w:rFonts w:asciiTheme="minorHAnsi" w:hAnsiTheme="minorHAnsi" w:cstheme="minorHAnsi"/>
                <w:b/>
                <w:bCs/>
              </w:rPr>
              <w:tab/>
            </w:r>
            <w:r w:rsidR="00B77701">
              <w:rPr>
                <w:rFonts w:asciiTheme="minorHAnsi" w:hAnsiTheme="minorHAnsi" w:cstheme="minorHAnsi"/>
                <w:b/>
                <w:bCs/>
              </w:rPr>
              <w:tab/>
            </w:r>
            <w:r w:rsidR="00B77701">
              <w:rPr>
                <w:rFonts w:asciiTheme="minorHAnsi" w:hAnsiTheme="minorHAnsi" w:cstheme="minorHAnsi"/>
                <w:b/>
                <w:bCs/>
              </w:rPr>
              <w:tab/>
            </w:r>
            <w:r w:rsidR="003D004A" w:rsidRPr="003D004A">
              <w:rPr>
                <w:rFonts w:asciiTheme="minorHAnsi" w:hAnsiTheme="minorHAnsi" w:cstheme="minorHAnsi"/>
                <w:b/>
                <w:bCs/>
              </w:rPr>
              <w:t>Version 1.0</w:t>
            </w:r>
            <w:r w:rsidR="0088037D">
              <w:rPr>
                <w:rFonts w:asciiTheme="minorHAnsi" w:hAnsiTheme="minorHAnsi" w:cstheme="minorHAnsi"/>
                <w:b/>
                <w:bCs/>
              </w:rPr>
              <w:br/>
            </w:r>
            <w:r w:rsidR="0088037D">
              <w:rPr>
                <w:rStyle w:val="PageNumber"/>
                <w:rFonts w:ascii="Arial" w:hAnsi="Arial" w:cs="Arial"/>
                <w:i/>
                <w:sz w:val="16"/>
                <w:szCs w:val="16"/>
              </w:rPr>
              <w:t>© British Telecommunications PLC</w:t>
            </w:r>
            <w:r w:rsidR="0088037D">
              <w:rPr>
                <w:rStyle w:val="PageNumber"/>
                <w:rFonts w:ascii="Arial" w:hAnsi="Arial" w:cs="Arial"/>
                <w:sz w:val="16"/>
                <w:szCs w:val="16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0CC46" w14:textId="77777777" w:rsidR="007173CF" w:rsidRDefault="007173CF" w:rsidP="006056A0">
      <w:pPr>
        <w:spacing w:after="0" w:line="240" w:lineRule="auto"/>
      </w:pPr>
      <w:r>
        <w:separator/>
      </w:r>
    </w:p>
  </w:footnote>
  <w:footnote w:type="continuationSeparator" w:id="0">
    <w:p w14:paraId="3307EB7D" w14:textId="77777777" w:rsidR="007173CF" w:rsidRDefault="007173CF" w:rsidP="006056A0">
      <w:pPr>
        <w:spacing w:after="0" w:line="240" w:lineRule="auto"/>
      </w:pPr>
      <w:r>
        <w:continuationSeparator/>
      </w:r>
    </w:p>
  </w:footnote>
  <w:footnote w:type="continuationNotice" w:id="1">
    <w:p w14:paraId="6230A645" w14:textId="77777777" w:rsidR="007173CF" w:rsidRDefault="007173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3923" w14:textId="4AE05B88" w:rsidR="00392B74" w:rsidRDefault="00392B74" w:rsidP="001D6969">
    <w:pPr>
      <w:pStyle w:val="Header"/>
      <w:pBdr>
        <w:bottom w:val="single" w:sz="4" w:space="1" w:color="D9D9D9" w:themeColor="background1" w:themeShade="D9"/>
      </w:pBdr>
      <w:tabs>
        <w:tab w:val="clear" w:pos="8306"/>
        <w:tab w:val="right" w:pos="963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BD42A" wp14:editId="4914363F">
          <wp:simplePos x="0" y="0"/>
          <wp:positionH relativeFrom="column">
            <wp:posOffset>33655</wp:posOffset>
          </wp:positionH>
          <wp:positionV relativeFrom="paragraph">
            <wp:posOffset>-20320</wp:posOffset>
          </wp:positionV>
          <wp:extent cx="375943" cy="376420"/>
          <wp:effectExtent l="0" t="0" r="508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43" cy="37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8C3FD" w14:textId="00D11DA5" w:rsidR="003247A6" w:rsidRPr="000D340E" w:rsidRDefault="00B77701" w:rsidP="001D6969">
    <w:pPr>
      <w:pStyle w:val="Header"/>
      <w:pBdr>
        <w:bottom w:val="single" w:sz="4" w:space="1" w:color="D9D9D9" w:themeColor="background1" w:themeShade="D9"/>
      </w:pBdr>
      <w:tabs>
        <w:tab w:val="clear" w:pos="8306"/>
        <w:tab w:val="right" w:pos="9639"/>
      </w:tabs>
      <w:rPr>
        <w:rFonts w:asciiTheme="minorHAnsi" w:hAnsiTheme="minorHAnsi" w:cstheme="minorHAnsi"/>
        <w:sz w:val="24"/>
        <w:szCs w:val="24"/>
      </w:rPr>
    </w:pPr>
    <w:r w:rsidRPr="00DD56A6">
      <w:rPr>
        <w:sz w:val="32"/>
        <w:szCs w:val="32"/>
      </w:rPr>
      <w:tab/>
    </w:r>
    <w:r w:rsidRPr="00DD56A6">
      <w:rPr>
        <w:rFonts w:asciiTheme="minorHAnsi" w:hAnsiTheme="minorHAnsi" w:cstheme="minorHAnsi"/>
        <w:sz w:val="32"/>
        <w:szCs w:val="32"/>
      </w:rPr>
      <w:tab/>
    </w:r>
    <w:r w:rsidR="000D340E" w:rsidRPr="000D340E">
      <w:rPr>
        <w:rFonts w:asciiTheme="minorHAnsi" w:hAnsiTheme="minorHAnsi" w:cstheme="minorHAnsi"/>
        <w:color w:val="7030A0"/>
        <w:sz w:val="24"/>
        <w:szCs w:val="24"/>
      </w:rPr>
      <w:t>Reference Offer – Pursuant to WVMR 2021 - 2026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2A38"/>
    <w:multiLevelType w:val="multilevel"/>
    <w:tmpl w:val="CBA40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185F55"/>
    <w:multiLevelType w:val="multilevel"/>
    <w:tmpl w:val="F6F6DBA2"/>
    <w:lvl w:ilvl="0">
      <w:start w:val="3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96E7B"/>
    <w:multiLevelType w:val="hybridMultilevel"/>
    <w:tmpl w:val="5942CB28"/>
    <w:lvl w:ilvl="0" w:tplc="94EC871A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CA3333"/>
    <w:multiLevelType w:val="multilevel"/>
    <w:tmpl w:val="D786D1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E3D40"/>
    <w:multiLevelType w:val="multilevel"/>
    <w:tmpl w:val="05E20F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1B4B2F"/>
    <w:multiLevelType w:val="multilevel"/>
    <w:tmpl w:val="40323382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9042BB"/>
    <w:multiLevelType w:val="multilevel"/>
    <w:tmpl w:val="685033E0"/>
    <w:lvl w:ilvl="0">
      <w:start w:val="3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147F1A"/>
    <w:multiLevelType w:val="multilevel"/>
    <w:tmpl w:val="AE989634"/>
    <w:lvl w:ilvl="0">
      <w:start w:val="3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AA125F"/>
    <w:multiLevelType w:val="hybridMultilevel"/>
    <w:tmpl w:val="E8AED876"/>
    <w:lvl w:ilvl="0" w:tplc="CF069D24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DD533D5"/>
    <w:multiLevelType w:val="hybridMultilevel"/>
    <w:tmpl w:val="DAAA6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672CD"/>
    <w:multiLevelType w:val="multilevel"/>
    <w:tmpl w:val="0AF6CD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5C6F55"/>
    <w:multiLevelType w:val="multilevel"/>
    <w:tmpl w:val="9A902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3D5617"/>
    <w:multiLevelType w:val="hybridMultilevel"/>
    <w:tmpl w:val="66F67F7C"/>
    <w:lvl w:ilvl="0" w:tplc="7B82B10A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74222E"/>
    <w:multiLevelType w:val="multilevel"/>
    <w:tmpl w:val="FF0C0964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F87472"/>
    <w:multiLevelType w:val="multilevel"/>
    <w:tmpl w:val="F274CC10"/>
    <w:lvl w:ilvl="0">
      <w:start w:val="3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B22DED"/>
    <w:multiLevelType w:val="multilevel"/>
    <w:tmpl w:val="282C6902"/>
    <w:lvl w:ilvl="0">
      <w:start w:val="3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100CF3"/>
    <w:multiLevelType w:val="hybridMultilevel"/>
    <w:tmpl w:val="CF28DE8E"/>
    <w:lvl w:ilvl="0" w:tplc="9E0EE5DA">
      <w:start w:val="1"/>
      <w:numFmt w:val="lowerLetter"/>
      <w:lvlText w:val="(%1)"/>
      <w:lvlJc w:val="left"/>
      <w:pPr>
        <w:ind w:left="1080" w:hanging="360"/>
      </w:pPr>
    </w:lvl>
    <w:lvl w:ilvl="1" w:tplc="727A1FFE">
      <w:start w:val="1"/>
      <w:numFmt w:val="lowerLetter"/>
      <w:lvlText w:val="%2."/>
      <w:lvlJc w:val="left"/>
      <w:pPr>
        <w:ind w:left="1800" w:hanging="360"/>
      </w:pPr>
    </w:lvl>
    <w:lvl w:ilvl="2" w:tplc="C3AC3710">
      <w:start w:val="1"/>
      <w:numFmt w:val="lowerRoman"/>
      <w:lvlText w:val="%3."/>
      <w:lvlJc w:val="right"/>
      <w:pPr>
        <w:ind w:left="2520" w:hanging="180"/>
      </w:pPr>
    </w:lvl>
    <w:lvl w:ilvl="3" w:tplc="C6B478BC">
      <w:start w:val="1"/>
      <w:numFmt w:val="decimal"/>
      <w:lvlText w:val="%4."/>
      <w:lvlJc w:val="left"/>
      <w:pPr>
        <w:ind w:left="3240" w:hanging="360"/>
      </w:pPr>
    </w:lvl>
    <w:lvl w:ilvl="4" w:tplc="48CC12BA">
      <w:start w:val="1"/>
      <w:numFmt w:val="lowerLetter"/>
      <w:lvlText w:val="%5."/>
      <w:lvlJc w:val="left"/>
      <w:pPr>
        <w:ind w:left="3960" w:hanging="360"/>
      </w:pPr>
    </w:lvl>
    <w:lvl w:ilvl="5" w:tplc="CD92FA3A">
      <w:start w:val="1"/>
      <w:numFmt w:val="lowerRoman"/>
      <w:lvlText w:val="%6."/>
      <w:lvlJc w:val="right"/>
      <w:pPr>
        <w:ind w:left="4680" w:hanging="180"/>
      </w:pPr>
    </w:lvl>
    <w:lvl w:ilvl="6" w:tplc="494EBE4A">
      <w:start w:val="1"/>
      <w:numFmt w:val="decimal"/>
      <w:lvlText w:val="%7."/>
      <w:lvlJc w:val="left"/>
      <w:pPr>
        <w:ind w:left="5400" w:hanging="360"/>
      </w:pPr>
    </w:lvl>
    <w:lvl w:ilvl="7" w:tplc="C50E4902">
      <w:start w:val="1"/>
      <w:numFmt w:val="lowerLetter"/>
      <w:lvlText w:val="%8."/>
      <w:lvlJc w:val="left"/>
      <w:pPr>
        <w:ind w:left="6120" w:hanging="360"/>
      </w:pPr>
    </w:lvl>
    <w:lvl w:ilvl="8" w:tplc="5DEA6FC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92A51"/>
    <w:multiLevelType w:val="multilevel"/>
    <w:tmpl w:val="70FAA3B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345CF0"/>
    <w:multiLevelType w:val="multilevel"/>
    <w:tmpl w:val="69D459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0410ED"/>
    <w:multiLevelType w:val="multilevel"/>
    <w:tmpl w:val="208E33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05264B"/>
    <w:multiLevelType w:val="multilevel"/>
    <w:tmpl w:val="9BC2E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AD1302"/>
    <w:multiLevelType w:val="multilevel"/>
    <w:tmpl w:val="EE36253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DA373A"/>
    <w:multiLevelType w:val="multilevel"/>
    <w:tmpl w:val="F5A42FB6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1320F6"/>
    <w:multiLevelType w:val="multilevel"/>
    <w:tmpl w:val="4A2C113A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1B66809"/>
    <w:multiLevelType w:val="multilevel"/>
    <w:tmpl w:val="BC1E6506"/>
    <w:lvl w:ilvl="0">
      <w:start w:val="3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6B05BC9"/>
    <w:multiLevelType w:val="multilevel"/>
    <w:tmpl w:val="F5FEA374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6CE6EBF"/>
    <w:multiLevelType w:val="hybridMultilevel"/>
    <w:tmpl w:val="63FC523A"/>
    <w:lvl w:ilvl="0" w:tplc="4F481678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ACC1137"/>
    <w:multiLevelType w:val="multilevel"/>
    <w:tmpl w:val="400A3BE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2E673E"/>
    <w:multiLevelType w:val="multilevel"/>
    <w:tmpl w:val="F40C2DBE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C84CBB"/>
    <w:multiLevelType w:val="multilevel"/>
    <w:tmpl w:val="A918695C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55578D"/>
    <w:multiLevelType w:val="multilevel"/>
    <w:tmpl w:val="79D0AB72"/>
    <w:lvl w:ilvl="0">
      <w:start w:val="1"/>
      <w:numFmt w:val="decimal"/>
      <w:pStyle w:val="Heading2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/>
        <w:strike w:val="0"/>
        <w:sz w:val="22"/>
        <w:szCs w:val="22"/>
      </w:rPr>
    </w:lvl>
    <w:lvl w:ilvl="1">
      <w:start w:val="1"/>
      <w:numFmt w:val="decimal"/>
      <w:pStyle w:val="bodytext"/>
      <w:lvlText w:val="%1.%2."/>
      <w:lvlJc w:val="left"/>
      <w:pPr>
        <w:tabs>
          <w:tab w:val="num" w:pos="567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decimal"/>
      <w:pStyle w:val="bodytext1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pStyle w:val="bodytext2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62A3943"/>
    <w:multiLevelType w:val="multilevel"/>
    <w:tmpl w:val="CB60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3"/>
      <w:lvlText w:val="%1.%2.%3."/>
      <w:lvlJc w:val="left"/>
      <w:pPr>
        <w:tabs>
          <w:tab w:val="num" w:pos="2040"/>
        </w:tabs>
        <w:ind w:left="20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umbered4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umbered5"/>
      <w:lvlText w:val="%1.%2.%3.%4.%5."/>
      <w:lvlJc w:val="left"/>
      <w:pPr>
        <w:tabs>
          <w:tab w:val="num" w:pos="4680"/>
        </w:tabs>
        <w:ind w:left="468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6453E36"/>
    <w:multiLevelType w:val="multilevel"/>
    <w:tmpl w:val="D6202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550B90"/>
    <w:multiLevelType w:val="hybridMultilevel"/>
    <w:tmpl w:val="A080C90E"/>
    <w:lvl w:ilvl="0" w:tplc="17765BA8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77409D"/>
    <w:multiLevelType w:val="multilevel"/>
    <w:tmpl w:val="095C8246"/>
    <w:lvl w:ilvl="0">
      <w:start w:val="3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3B077C"/>
    <w:multiLevelType w:val="multilevel"/>
    <w:tmpl w:val="837EFDD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B24A3C"/>
    <w:multiLevelType w:val="multilevel"/>
    <w:tmpl w:val="3BEE7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BC3600F"/>
    <w:multiLevelType w:val="multilevel"/>
    <w:tmpl w:val="B6440812"/>
    <w:lvl w:ilvl="0">
      <w:start w:val="2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9A0682"/>
    <w:multiLevelType w:val="hybridMultilevel"/>
    <w:tmpl w:val="7E563312"/>
    <w:lvl w:ilvl="0" w:tplc="92BA72A8">
      <w:start w:val="1"/>
      <w:numFmt w:val="lowerLetter"/>
      <w:lvlText w:val="(%1)"/>
      <w:lvlJc w:val="left"/>
      <w:pPr>
        <w:ind w:left="2149" w:hanging="72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6DC20004"/>
    <w:multiLevelType w:val="multilevel"/>
    <w:tmpl w:val="96027416"/>
    <w:lvl w:ilvl="0">
      <w:start w:val="3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EA625D6"/>
    <w:multiLevelType w:val="multilevel"/>
    <w:tmpl w:val="8CDAF9BC"/>
    <w:lvl w:ilvl="0">
      <w:start w:val="2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0B1529"/>
    <w:multiLevelType w:val="hybridMultilevel"/>
    <w:tmpl w:val="9BC0ACD4"/>
    <w:lvl w:ilvl="0" w:tplc="CA70E9D2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71213FB7"/>
    <w:multiLevelType w:val="multilevel"/>
    <w:tmpl w:val="109A276A"/>
    <w:lvl w:ilvl="0">
      <w:start w:val="3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1A7706F"/>
    <w:multiLevelType w:val="multilevel"/>
    <w:tmpl w:val="21DEA552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230783E"/>
    <w:multiLevelType w:val="multilevel"/>
    <w:tmpl w:val="8C30B090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29E612E"/>
    <w:multiLevelType w:val="multilevel"/>
    <w:tmpl w:val="E126EDC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7640EF6"/>
    <w:multiLevelType w:val="multilevel"/>
    <w:tmpl w:val="6974DE16"/>
    <w:lvl w:ilvl="0">
      <w:start w:val="1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B8E3C08"/>
    <w:multiLevelType w:val="hybridMultilevel"/>
    <w:tmpl w:val="34B46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46E76"/>
    <w:multiLevelType w:val="multilevel"/>
    <w:tmpl w:val="09E4B32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B940C6"/>
    <w:multiLevelType w:val="multilevel"/>
    <w:tmpl w:val="4CDC0A8C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12"/>
  </w:num>
  <w:num w:numId="4">
    <w:abstractNumId w:val="8"/>
  </w:num>
  <w:num w:numId="5">
    <w:abstractNumId w:val="41"/>
  </w:num>
  <w:num w:numId="6">
    <w:abstractNumId w:val="33"/>
  </w:num>
  <w:num w:numId="7">
    <w:abstractNumId w:val="26"/>
  </w:num>
  <w:num w:numId="8">
    <w:abstractNumId w:val="2"/>
  </w:num>
  <w:num w:numId="9">
    <w:abstractNumId w:val="38"/>
  </w:num>
  <w:num w:numId="10">
    <w:abstractNumId w:val="16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</w:num>
  <w:num w:numId="14">
    <w:abstractNumId w:val="19"/>
  </w:num>
  <w:num w:numId="15">
    <w:abstractNumId w:val="4"/>
  </w:num>
  <w:num w:numId="16">
    <w:abstractNumId w:val="0"/>
  </w:num>
  <w:num w:numId="17">
    <w:abstractNumId w:val="36"/>
  </w:num>
  <w:num w:numId="18">
    <w:abstractNumId w:val="18"/>
  </w:num>
  <w:num w:numId="19">
    <w:abstractNumId w:val="3"/>
  </w:num>
  <w:num w:numId="20">
    <w:abstractNumId w:val="10"/>
  </w:num>
  <w:num w:numId="21">
    <w:abstractNumId w:val="20"/>
  </w:num>
  <w:num w:numId="22">
    <w:abstractNumId w:val="21"/>
  </w:num>
  <w:num w:numId="23">
    <w:abstractNumId w:val="45"/>
  </w:num>
  <w:num w:numId="24">
    <w:abstractNumId w:val="48"/>
  </w:num>
  <w:num w:numId="25">
    <w:abstractNumId w:val="23"/>
  </w:num>
  <w:num w:numId="26">
    <w:abstractNumId w:val="49"/>
  </w:num>
  <w:num w:numId="27">
    <w:abstractNumId w:val="43"/>
  </w:num>
  <w:num w:numId="28">
    <w:abstractNumId w:val="44"/>
  </w:num>
  <w:num w:numId="29">
    <w:abstractNumId w:val="13"/>
  </w:num>
  <w:num w:numId="30">
    <w:abstractNumId w:val="46"/>
  </w:num>
  <w:num w:numId="31">
    <w:abstractNumId w:val="5"/>
  </w:num>
  <w:num w:numId="32">
    <w:abstractNumId w:val="17"/>
  </w:num>
  <w:num w:numId="33">
    <w:abstractNumId w:val="25"/>
  </w:num>
  <w:num w:numId="34">
    <w:abstractNumId w:val="35"/>
  </w:num>
  <w:num w:numId="35">
    <w:abstractNumId w:val="22"/>
  </w:num>
  <w:num w:numId="36">
    <w:abstractNumId w:val="27"/>
  </w:num>
  <w:num w:numId="37">
    <w:abstractNumId w:val="28"/>
  </w:num>
  <w:num w:numId="38">
    <w:abstractNumId w:val="40"/>
  </w:num>
  <w:num w:numId="39">
    <w:abstractNumId w:val="37"/>
  </w:num>
  <w:num w:numId="40">
    <w:abstractNumId w:val="34"/>
  </w:num>
  <w:num w:numId="41">
    <w:abstractNumId w:val="6"/>
  </w:num>
  <w:num w:numId="42">
    <w:abstractNumId w:val="24"/>
  </w:num>
  <w:num w:numId="43">
    <w:abstractNumId w:val="39"/>
  </w:num>
  <w:num w:numId="44">
    <w:abstractNumId w:val="15"/>
  </w:num>
  <w:num w:numId="45">
    <w:abstractNumId w:val="42"/>
  </w:num>
  <w:num w:numId="46">
    <w:abstractNumId w:val="1"/>
  </w:num>
  <w:num w:numId="47">
    <w:abstractNumId w:val="29"/>
  </w:num>
  <w:num w:numId="48">
    <w:abstractNumId w:val="14"/>
  </w:num>
  <w:num w:numId="49">
    <w:abstractNumId w:val="7"/>
  </w:num>
  <w:num w:numId="50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7"/>
    <w:rsid w:val="000009CE"/>
    <w:rsid w:val="0000311E"/>
    <w:rsid w:val="00005253"/>
    <w:rsid w:val="0000620C"/>
    <w:rsid w:val="000066B7"/>
    <w:rsid w:val="000078BF"/>
    <w:rsid w:val="00010F9D"/>
    <w:rsid w:val="0001296D"/>
    <w:rsid w:val="0001401C"/>
    <w:rsid w:val="00014744"/>
    <w:rsid w:val="00016A50"/>
    <w:rsid w:val="00021FE5"/>
    <w:rsid w:val="00021FE6"/>
    <w:rsid w:val="00024F92"/>
    <w:rsid w:val="00025F83"/>
    <w:rsid w:val="0002664D"/>
    <w:rsid w:val="00032AB3"/>
    <w:rsid w:val="00032E3E"/>
    <w:rsid w:val="00032FF0"/>
    <w:rsid w:val="00034075"/>
    <w:rsid w:val="000343A3"/>
    <w:rsid w:val="000356B7"/>
    <w:rsid w:val="00037A5A"/>
    <w:rsid w:val="00041B87"/>
    <w:rsid w:val="00043B5F"/>
    <w:rsid w:val="000440E9"/>
    <w:rsid w:val="000448AF"/>
    <w:rsid w:val="00045BA7"/>
    <w:rsid w:val="000504FE"/>
    <w:rsid w:val="00051453"/>
    <w:rsid w:val="00053127"/>
    <w:rsid w:val="00057F03"/>
    <w:rsid w:val="00060FD2"/>
    <w:rsid w:val="00061635"/>
    <w:rsid w:val="000619EC"/>
    <w:rsid w:val="000623BF"/>
    <w:rsid w:val="0006474E"/>
    <w:rsid w:val="000659EA"/>
    <w:rsid w:val="000671D7"/>
    <w:rsid w:val="00067FDD"/>
    <w:rsid w:val="000712E0"/>
    <w:rsid w:val="0007228A"/>
    <w:rsid w:val="00072912"/>
    <w:rsid w:val="00072B12"/>
    <w:rsid w:val="00073B4C"/>
    <w:rsid w:val="000746CA"/>
    <w:rsid w:val="000761CD"/>
    <w:rsid w:val="00077DAB"/>
    <w:rsid w:val="00077DB5"/>
    <w:rsid w:val="000804CE"/>
    <w:rsid w:val="00081429"/>
    <w:rsid w:val="0008154C"/>
    <w:rsid w:val="00082854"/>
    <w:rsid w:val="00082EAE"/>
    <w:rsid w:val="000835D4"/>
    <w:rsid w:val="00084818"/>
    <w:rsid w:val="0008650F"/>
    <w:rsid w:val="000906BD"/>
    <w:rsid w:val="00090F35"/>
    <w:rsid w:val="00090F54"/>
    <w:rsid w:val="000918E2"/>
    <w:rsid w:val="00096B44"/>
    <w:rsid w:val="00096BBF"/>
    <w:rsid w:val="00097604"/>
    <w:rsid w:val="000A3D12"/>
    <w:rsid w:val="000B02DE"/>
    <w:rsid w:val="000B2E48"/>
    <w:rsid w:val="000B54CF"/>
    <w:rsid w:val="000B73AD"/>
    <w:rsid w:val="000C2D24"/>
    <w:rsid w:val="000C4DA2"/>
    <w:rsid w:val="000C542A"/>
    <w:rsid w:val="000D01B8"/>
    <w:rsid w:val="000D0BF5"/>
    <w:rsid w:val="000D340E"/>
    <w:rsid w:val="000D4092"/>
    <w:rsid w:val="000E1138"/>
    <w:rsid w:val="000E1456"/>
    <w:rsid w:val="000E16E1"/>
    <w:rsid w:val="000E6496"/>
    <w:rsid w:val="000E751E"/>
    <w:rsid w:val="000F0FEE"/>
    <w:rsid w:val="000F394D"/>
    <w:rsid w:val="000F39C9"/>
    <w:rsid w:val="000F4DA9"/>
    <w:rsid w:val="000F4E4F"/>
    <w:rsid w:val="000F55FC"/>
    <w:rsid w:val="000F7328"/>
    <w:rsid w:val="001016CB"/>
    <w:rsid w:val="00102AA2"/>
    <w:rsid w:val="0010466D"/>
    <w:rsid w:val="00104E5C"/>
    <w:rsid w:val="00110E5A"/>
    <w:rsid w:val="00111C59"/>
    <w:rsid w:val="00112A10"/>
    <w:rsid w:val="0012205B"/>
    <w:rsid w:val="00125F32"/>
    <w:rsid w:val="001263B8"/>
    <w:rsid w:val="00126B76"/>
    <w:rsid w:val="0013185A"/>
    <w:rsid w:val="00131E71"/>
    <w:rsid w:val="0013305E"/>
    <w:rsid w:val="00134B9C"/>
    <w:rsid w:val="00143014"/>
    <w:rsid w:val="001473F5"/>
    <w:rsid w:val="001479F5"/>
    <w:rsid w:val="00153A17"/>
    <w:rsid w:val="00153AA9"/>
    <w:rsid w:val="00155858"/>
    <w:rsid w:val="001618FA"/>
    <w:rsid w:val="001632F3"/>
    <w:rsid w:val="00165A46"/>
    <w:rsid w:val="001721C5"/>
    <w:rsid w:val="00172FA2"/>
    <w:rsid w:val="00173CA9"/>
    <w:rsid w:val="001773E5"/>
    <w:rsid w:val="00177AD3"/>
    <w:rsid w:val="00180557"/>
    <w:rsid w:val="0018312A"/>
    <w:rsid w:val="00184830"/>
    <w:rsid w:val="00184C8B"/>
    <w:rsid w:val="00186DF3"/>
    <w:rsid w:val="0019034A"/>
    <w:rsid w:val="00190FD4"/>
    <w:rsid w:val="00192EAA"/>
    <w:rsid w:val="00195793"/>
    <w:rsid w:val="001A09BC"/>
    <w:rsid w:val="001A27DD"/>
    <w:rsid w:val="001A2D7D"/>
    <w:rsid w:val="001A3E6D"/>
    <w:rsid w:val="001A4EF7"/>
    <w:rsid w:val="001A5D8F"/>
    <w:rsid w:val="001B0C9B"/>
    <w:rsid w:val="001B1B58"/>
    <w:rsid w:val="001B26C7"/>
    <w:rsid w:val="001B7193"/>
    <w:rsid w:val="001C19D5"/>
    <w:rsid w:val="001C578F"/>
    <w:rsid w:val="001C774F"/>
    <w:rsid w:val="001D1332"/>
    <w:rsid w:val="001D1339"/>
    <w:rsid w:val="001D1954"/>
    <w:rsid w:val="001D46C7"/>
    <w:rsid w:val="001D6969"/>
    <w:rsid w:val="001E0C4D"/>
    <w:rsid w:val="001E2CBF"/>
    <w:rsid w:val="001E4110"/>
    <w:rsid w:val="001E457C"/>
    <w:rsid w:val="001E4B83"/>
    <w:rsid w:val="001E6100"/>
    <w:rsid w:val="001F1019"/>
    <w:rsid w:val="001F29C0"/>
    <w:rsid w:val="001F2F71"/>
    <w:rsid w:val="001F3856"/>
    <w:rsid w:val="001F509A"/>
    <w:rsid w:val="00200AC3"/>
    <w:rsid w:val="002016EF"/>
    <w:rsid w:val="00201D55"/>
    <w:rsid w:val="002031E6"/>
    <w:rsid w:val="00207F57"/>
    <w:rsid w:val="002114DB"/>
    <w:rsid w:val="002115B7"/>
    <w:rsid w:val="00213E13"/>
    <w:rsid w:val="00217B65"/>
    <w:rsid w:val="0022011B"/>
    <w:rsid w:val="00220625"/>
    <w:rsid w:val="00220D8A"/>
    <w:rsid w:val="00221688"/>
    <w:rsid w:val="0022294A"/>
    <w:rsid w:val="00225783"/>
    <w:rsid w:val="002260AF"/>
    <w:rsid w:val="002268D5"/>
    <w:rsid w:val="00226EE3"/>
    <w:rsid w:val="00231344"/>
    <w:rsid w:val="00235BF8"/>
    <w:rsid w:val="0023769A"/>
    <w:rsid w:val="00242755"/>
    <w:rsid w:val="002439CA"/>
    <w:rsid w:val="00247701"/>
    <w:rsid w:val="00247E4C"/>
    <w:rsid w:val="0025154C"/>
    <w:rsid w:val="002520C6"/>
    <w:rsid w:val="00253C4E"/>
    <w:rsid w:val="0025564E"/>
    <w:rsid w:val="00257079"/>
    <w:rsid w:val="0025799C"/>
    <w:rsid w:val="002604D0"/>
    <w:rsid w:val="00262E98"/>
    <w:rsid w:val="00265E49"/>
    <w:rsid w:val="00272674"/>
    <w:rsid w:val="00274365"/>
    <w:rsid w:val="00275266"/>
    <w:rsid w:val="00280526"/>
    <w:rsid w:val="0028403F"/>
    <w:rsid w:val="00284E87"/>
    <w:rsid w:val="002904C7"/>
    <w:rsid w:val="00290DC4"/>
    <w:rsid w:val="00291700"/>
    <w:rsid w:val="00291E37"/>
    <w:rsid w:val="002926A4"/>
    <w:rsid w:val="00292B0C"/>
    <w:rsid w:val="00293064"/>
    <w:rsid w:val="0029314D"/>
    <w:rsid w:val="00295BBF"/>
    <w:rsid w:val="00296BCE"/>
    <w:rsid w:val="002A1291"/>
    <w:rsid w:val="002B00EA"/>
    <w:rsid w:val="002B0F1B"/>
    <w:rsid w:val="002B2466"/>
    <w:rsid w:val="002B3113"/>
    <w:rsid w:val="002B43D3"/>
    <w:rsid w:val="002B586C"/>
    <w:rsid w:val="002B5BB1"/>
    <w:rsid w:val="002B695E"/>
    <w:rsid w:val="002B76FC"/>
    <w:rsid w:val="002C20F5"/>
    <w:rsid w:val="002C2E38"/>
    <w:rsid w:val="002C3842"/>
    <w:rsid w:val="002C41C5"/>
    <w:rsid w:val="002C66AD"/>
    <w:rsid w:val="002D0329"/>
    <w:rsid w:val="002D40E6"/>
    <w:rsid w:val="002D799E"/>
    <w:rsid w:val="002E3253"/>
    <w:rsid w:val="002E331E"/>
    <w:rsid w:val="002E481B"/>
    <w:rsid w:val="002E6695"/>
    <w:rsid w:val="002E7B36"/>
    <w:rsid w:val="002F2593"/>
    <w:rsid w:val="002F4424"/>
    <w:rsid w:val="002F514E"/>
    <w:rsid w:val="002F6067"/>
    <w:rsid w:val="002F60BE"/>
    <w:rsid w:val="002F668E"/>
    <w:rsid w:val="002F7218"/>
    <w:rsid w:val="002F7830"/>
    <w:rsid w:val="00304806"/>
    <w:rsid w:val="00305F03"/>
    <w:rsid w:val="003070FB"/>
    <w:rsid w:val="00311095"/>
    <w:rsid w:val="0031128F"/>
    <w:rsid w:val="00314FFB"/>
    <w:rsid w:val="0031571F"/>
    <w:rsid w:val="003171E9"/>
    <w:rsid w:val="0032280C"/>
    <w:rsid w:val="00322EF4"/>
    <w:rsid w:val="003247A6"/>
    <w:rsid w:val="0032779E"/>
    <w:rsid w:val="00330684"/>
    <w:rsid w:val="00331384"/>
    <w:rsid w:val="003324E1"/>
    <w:rsid w:val="00334BEA"/>
    <w:rsid w:val="00341D75"/>
    <w:rsid w:val="003458FF"/>
    <w:rsid w:val="003537F8"/>
    <w:rsid w:val="00354387"/>
    <w:rsid w:val="003570F7"/>
    <w:rsid w:val="003578C6"/>
    <w:rsid w:val="00361BD9"/>
    <w:rsid w:val="00362A91"/>
    <w:rsid w:val="00367452"/>
    <w:rsid w:val="0037403A"/>
    <w:rsid w:val="00381E19"/>
    <w:rsid w:val="00382BFF"/>
    <w:rsid w:val="00384420"/>
    <w:rsid w:val="00384431"/>
    <w:rsid w:val="00384D60"/>
    <w:rsid w:val="003854C0"/>
    <w:rsid w:val="00385C93"/>
    <w:rsid w:val="00387A5F"/>
    <w:rsid w:val="00387B2D"/>
    <w:rsid w:val="003900BF"/>
    <w:rsid w:val="00390F34"/>
    <w:rsid w:val="00392669"/>
    <w:rsid w:val="00392B74"/>
    <w:rsid w:val="00392DA4"/>
    <w:rsid w:val="003941C3"/>
    <w:rsid w:val="003A24AD"/>
    <w:rsid w:val="003A2AB3"/>
    <w:rsid w:val="003A2ECA"/>
    <w:rsid w:val="003A3DCF"/>
    <w:rsid w:val="003A3DFD"/>
    <w:rsid w:val="003A3EC3"/>
    <w:rsid w:val="003A5566"/>
    <w:rsid w:val="003A5AC3"/>
    <w:rsid w:val="003A5D97"/>
    <w:rsid w:val="003A5FD8"/>
    <w:rsid w:val="003A5FD9"/>
    <w:rsid w:val="003B4241"/>
    <w:rsid w:val="003B76E6"/>
    <w:rsid w:val="003C0ADC"/>
    <w:rsid w:val="003C1327"/>
    <w:rsid w:val="003C13E2"/>
    <w:rsid w:val="003C4655"/>
    <w:rsid w:val="003D004A"/>
    <w:rsid w:val="003D7259"/>
    <w:rsid w:val="003E11D6"/>
    <w:rsid w:val="003E1E5D"/>
    <w:rsid w:val="003E2D26"/>
    <w:rsid w:val="003E509E"/>
    <w:rsid w:val="003E65D0"/>
    <w:rsid w:val="003E67A6"/>
    <w:rsid w:val="003F600D"/>
    <w:rsid w:val="003F7616"/>
    <w:rsid w:val="00401473"/>
    <w:rsid w:val="00403715"/>
    <w:rsid w:val="00406897"/>
    <w:rsid w:val="00406DE5"/>
    <w:rsid w:val="004110B4"/>
    <w:rsid w:val="00412318"/>
    <w:rsid w:val="00416CC2"/>
    <w:rsid w:val="00420277"/>
    <w:rsid w:val="00420FF7"/>
    <w:rsid w:val="00421AD4"/>
    <w:rsid w:val="00425249"/>
    <w:rsid w:val="004256C8"/>
    <w:rsid w:val="00426D89"/>
    <w:rsid w:val="00426DB2"/>
    <w:rsid w:val="004302D6"/>
    <w:rsid w:val="00431326"/>
    <w:rsid w:val="00437771"/>
    <w:rsid w:val="00447C01"/>
    <w:rsid w:val="004502F6"/>
    <w:rsid w:val="0045488F"/>
    <w:rsid w:val="0045638E"/>
    <w:rsid w:val="004563F8"/>
    <w:rsid w:val="004610E5"/>
    <w:rsid w:val="004616DA"/>
    <w:rsid w:val="00462E54"/>
    <w:rsid w:val="00465893"/>
    <w:rsid w:val="00465AB9"/>
    <w:rsid w:val="0047093C"/>
    <w:rsid w:val="00470BD2"/>
    <w:rsid w:val="00471B20"/>
    <w:rsid w:val="004762F1"/>
    <w:rsid w:val="004770AB"/>
    <w:rsid w:val="00482C40"/>
    <w:rsid w:val="00484E7B"/>
    <w:rsid w:val="0048693E"/>
    <w:rsid w:val="004907CF"/>
    <w:rsid w:val="00491635"/>
    <w:rsid w:val="00491E2D"/>
    <w:rsid w:val="0049573C"/>
    <w:rsid w:val="004966A4"/>
    <w:rsid w:val="004974D5"/>
    <w:rsid w:val="00497D69"/>
    <w:rsid w:val="004A1971"/>
    <w:rsid w:val="004A1CFD"/>
    <w:rsid w:val="004A2CA0"/>
    <w:rsid w:val="004A5D10"/>
    <w:rsid w:val="004B021C"/>
    <w:rsid w:val="004B0D6D"/>
    <w:rsid w:val="004B0E3F"/>
    <w:rsid w:val="004B4E27"/>
    <w:rsid w:val="004B57B9"/>
    <w:rsid w:val="004B6B53"/>
    <w:rsid w:val="004C1A97"/>
    <w:rsid w:val="004C1D40"/>
    <w:rsid w:val="004C5CA8"/>
    <w:rsid w:val="004C6EF5"/>
    <w:rsid w:val="004C72C5"/>
    <w:rsid w:val="004D1FB1"/>
    <w:rsid w:val="004D4768"/>
    <w:rsid w:val="004D4B87"/>
    <w:rsid w:val="004E2E50"/>
    <w:rsid w:val="004E4A54"/>
    <w:rsid w:val="004E5FB0"/>
    <w:rsid w:val="004E6397"/>
    <w:rsid w:val="004F26B2"/>
    <w:rsid w:val="004F2C5A"/>
    <w:rsid w:val="004F2FD3"/>
    <w:rsid w:val="004F71AE"/>
    <w:rsid w:val="005005A6"/>
    <w:rsid w:val="00500830"/>
    <w:rsid w:val="00502590"/>
    <w:rsid w:val="00504116"/>
    <w:rsid w:val="0050501B"/>
    <w:rsid w:val="005053F7"/>
    <w:rsid w:val="005055B6"/>
    <w:rsid w:val="00507165"/>
    <w:rsid w:val="0051131B"/>
    <w:rsid w:val="005139C2"/>
    <w:rsid w:val="00517696"/>
    <w:rsid w:val="005201A9"/>
    <w:rsid w:val="00520A1D"/>
    <w:rsid w:val="005222FC"/>
    <w:rsid w:val="0052447E"/>
    <w:rsid w:val="005252C4"/>
    <w:rsid w:val="00526127"/>
    <w:rsid w:val="00530AF5"/>
    <w:rsid w:val="005311AB"/>
    <w:rsid w:val="00533D03"/>
    <w:rsid w:val="00537D53"/>
    <w:rsid w:val="00537E47"/>
    <w:rsid w:val="00541769"/>
    <w:rsid w:val="00542C26"/>
    <w:rsid w:val="00545EDD"/>
    <w:rsid w:val="005463A9"/>
    <w:rsid w:val="005509DA"/>
    <w:rsid w:val="005554A0"/>
    <w:rsid w:val="00560EE7"/>
    <w:rsid w:val="00561C8B"/>
    <w:rsid w:val="00564B96"/>
    <w:rsid w:val="00565670"/>
    <w:rsid w:val="005663A0"/>
    <w:rsid w:val="005666CF"/>
    <w:rsid w:val="00567FA9"/>
    <w:rsid w:val="0057112B"/>
    <w:rsid w:val="00571ECD"/>
    <w:rsid w:val="005730B5"/>
    <w:rsid w:val="0057316C"/>
    <w:rsid w:val="00573B4A"/>
    <w:rsid w:val="0057621C"/>
    <w:rsid w:val="00576389"/>
    <w:rsid w:val="005771CC"/>
    <w:rsid w:val="00582E40"/>
    <w:rsid w:val="005837A9"/>
    <w:rsid w:val="00586802"/>
    <w:rsid w:val="0059021B"/>
    <w:rsid w:val="00591DE3"/>
    <w:rsid w:val="00592659"/>
    <w:rsid w:val="0059320F"/>
    <w:rsid w:val="00593479"/>
    <w:rsid w:val="00593767"/>
    <w:rsid w:val="00593A7C"/>
    <w:rsid w:val="005941A1"/>
    <w:rsid w:val="005957AA"/>
    <w:rsid w:val="00595DE6"/>
    <w:rsid w:val="005A0364"/>
    <w:rsid w:val="005A3996"/>
    <w:rsid w:val="005A5633"/>
    <w:rsid w:val="005A6957"/>
    <w:rsid w:val="005B0F49"/>
    <w:rsid w:val="005B25FF"/>
    <w:rsid w:val="005B5650"/>
    <w:rsid w:val="005C1020"/>
    <w:rsid w:val="005C3D47"/>
    <w:rsid w:val="005C4E46"/>
    <w:rsid w:val="005C5868"/>
    <w:rsid w:val="005C7C3B"/>
    <w:rsid w:val="005C7C83"/>
    <w:rsid w:val="005D0719"/>
    <w:rsid w:val="005D0A06"/>
    <w:rsid w:val="005D1725"/>
    <w:rsid w:val="005D25CB"/>
    <w:rsid w:val="005D3295"/>
    <w:rsid w:val="005D37EC"/>
    <w:rsid w:val="005D40F3"/>
    <w:rsid w:val="005D55D3"/>
    <w:rsid w:val="005E2536"/>
    <w:rsid w:val="005E535E"/>
    <w:rsid w:val="005F2389"/>
    <w:rsid w:val="005F610B"/>
    <w:rsid w:val="00601FBF"/>
    <w:rsid w:val="006025C1"/>
    <w:rsid w:val="00604D42"/>
    <w:rsid w:val="006056A0"/>
    <w:rsid w:val="00610C40"/>
    <w:rsid w:val="00611B90"/>
    <w:rsid w:val="00614EA8"/>
    <w:rsid w:val="00616529"/>
    <w:rsid w:val="00624841"/>
    <w:rsid w:val="0062752C"/>
    <w:rsid w:val="006333DE"/>
    <w:rsid w:val="0063655B"/>
    <w:rsid w:val="006374DF"/>
    <w:rsid w:val="006437E7"/>
    <w:rsid w:val="006461CF"/>
    <w:rsid w:val="006506C8"/>
    <w:rsid w:val="00650EF8"/>
    <w:rsid w:val="006547DD"/>
    <w:rsid w:val="0066015C"/>
    <w:rsid w:val="00663963"/>
    <w:rsid w:val="006671B6"/>
    <w:rsid w:val="006723E1"/>
    <w:rsid w:val="0067249A"/>
    <w:rsid w:val="006727E1"/>
    <w:rsid w:val="006757CD"/>
    <w:rsid w:val="00677043"/>
    <w:rsid w:val="00677F6B"/>
    <w:rsid w:val="0068029C"/>
    <w:rsid w:val="00681808"/>
    <w:rsid w:val="00681F00"/>
    <w:rsid w:val="00683D92"/>
    <w:rsid w:val="006846AA"/>
    <w:rsid w:val="0068685D"/>
    <w:rsid w:val="00686ABF"/>
    <w:rsid w:val="00691608"/>
    <w:rsid w:val="00693062"/>
    <w:rsid w:val="006960A5"/>
    <w:rsid w:val="006A1659"/>
    <w:rsid w:val="006A687D"/>
    <w:rsid w:val="006A6AE3"/>
    <w:rsid w:val="006A6BC8"/>
    <w:rsid w:val="006A6CE0"/>
    <w:rsid w:val="006A77C3"/>
    <w:rsid w:val="006B0F95"/>
    <w:rsid w:val="006B38B6"/>
    <w:rsid w:val="006B6050"/>
    <w:rsid w:val="006B78F8"/>
    <w:rsid w:val="006C01E8"/>
    <w:rsid w:val="006C0FA0"/>
    <w:rsid w:val="006D0B96"/>
    <w:rsid w:val="006D15BD"/>
    <w:rsid w:val="006E20FA"/>
    <w:rsid w:val="006E2BA9"/>
    <w:rsid w:val="006E48E1"/>
    <w:rsid w:val="006F0298"/>
    <w:rsid w:val="006F3C2E"/>
    <w:rsid w:val="006F5AC0"/>
    <w:rsid w:val="006F5B55"/>
    <w:rsid w:val="006F7361"/>
    <w:rsid w:val="00700A94"/>
    <w:rsid w:val="007172E4"/>
    <w:rsid w:val="007173CF"/>
    <w:rsid w:val="00721253"/>
    <w:rsid w:val="00721592"/>
    <w:rsid w:val="00724CD7"/>
    <w:rsid w:val="00725ABA"/>
    <w:rsid w:val="007300F5"/>
    <w:rsid w:val="00730495"/>
    <w:rsid w:val="007309FC"/>
    <w:rsid w:val="0073213C"/>
    <w:rsid w:val="0073328F"/>
    <w:rsid w:val="00734C19"/>
    <w:rsid w:val="007355E5"/>
    <w:rsid w:val="00737139"/>
    <w:rsid w:val="00742FC9"/>
    <w:rsid w:val="007457BC"/>
    <w:rsid w:val="00747DB3"/>
    <w:rsid w:val="0075406E"/>
    <w:rsid w:val="00755E86"/>
    <w:rsid w:val="00757F5F"/>
    <w:rsid w:val="007657E9"/>
    <w:rsid w:val="0076771B"/>
    <w:rsid w:val="007719FA"/>
    <w:rsid w:val="00772EAA"/>
    <w:rsid w:val="00775194"/>
    <w:rsid w:val="0078063E"/>
    <w:rsid w:val="0078305D"/>
    <w:rsid w:val="007831E9"/>
    <w:rsid w:val="0078403C"/>
    <w:rsid w:val="007860CD"/>
    <w:rsid w:val="00786C84"/>
    <w:rsid w:val="00790541"/>
    <w:rsid w:val="00792828"/>
    <w:rsid w:val="0079675A"/>
    <w:rsid w:val="007A3696"/>
    <w:rsid w:val="007A3A45"/>
    <w:rsid w:val="007A5A3E"/>
    <w:rsid w:val="007A5A5B"/>
    <w:rsid w:val="007A5C02"/>
    <w:rsid w:val="007A5DC2"/>
    <w:rsid w:val="007A7AEE"/>
    <w:rsid w:val="007B1200"/>
    <w:rsid w:val="007B349A"/>
    <w:rsid w:val="007B3F70"/>
    <w:rsid w:val="007B7991"/>
    <w:rsid w:val="007B7A8A"/>
    <w:rsid w:val="007C1944"/>
    <w:rsid w:val="007C3968"/>
    <w:rsid w:val="007C3EB5"/>
    <w:rsid w:val="007D649B"/>
    <w:rsid w:val="007D7205"/>
    <w:rsid w:val="007D7341"/>
    <w:rsid w:val="007E3248"/>
    <w:rsid w:val="007E4923"/>
    <w:rsid w:val="007E647A"/>
    <w:rsid w:val="007F0E1F"/>
    <w:rsid w:val="007F0F11"/>
    <w:rsid w:val="007F2DF5"/>
    <w:rsid w:val="007F7E02"/>
    <w:rsid w:val="008017F5"/>
    <w:rsid w:val="0080259A"/>
    <w:rsid w:val="0080321B"/>
    <w:rsid w:val="00803CC7"/>
    <w:rsid w:val="00806AE8"/>
    <w:rsid w:val="00810BD6"/>
    <w:rsid w:val="008112B1"/>
    <w:rsid w:val="00811401"/>
    <w:rsid w:val="00811C84"/>
    <w:rsid w:val="0081374F"/>
    <w:rsid w:val="00817816"/>
    <w:rsid w:val="00817A05"/>
    <w:rsid w:val="008215C6"/>
    <w:rsid w:val="00822BEB"/>
    <w:rsid w:val="008309E3"/>
    <w:rsid w:val="00831510"/>
    <w:rsid w:val="00833A47"/>
    <w:rsid w:val="008344DC"/>
    <w:rsid w:val="0083528A"/>
    <w:rsid w:val="008357E3"/>
    <w:rsid w:val="00836775"/>
    <w:rsid w:val="0083768F"/>
    <w:rsid w:val="008430A5"/>
    <w:rsid w:val="008459B4"/>
    <w:rsid w:val="0084660A"/>
    <w:rsid w:val="00846F21"/>
    <w:rsid w:val="008479E6"/>
    <w:rsid w:val="0085098B"/>
    <w:rsid w:val="00854807"/>
    <w:rsid w:val="00856164"/>
    <w:rsid w:val="00861115"/>
    <w:rsid w:val="0086223E"/>
    <w:rsid w:val="00862759"/>
    <w:rsid w:val="008646E1"/>
    <w:rsid w:val="00867986"/>
    <w:rsid w:val="00870EA0"/>
    <w:rsid w:val="0087125A"/>
    <w:rsid w:val="008712B6"/>
    <w:rsid w:val="00871731"/>
    <w:rsid w:val="0088037D"/>
    <w:rsid w:val="00882099"/>
    <w:rsid w:val="00883241"/>
    <w:rsid w:val="00883E72"/>
    <w:rsid w:val="00885649"/>
    <w:rsid w:val="00893B21"/>
    <w:rsid w:val="008A0AEF"/>
    <w:rsid w:val="008A1D7D"/>
    <w:rsid w:val="008A2B6B"/>
    <w:rsid w:val="008A4201"/>
    <w:rsid w:val="008B0CAF"/>
    <w:rsid w:val="008B1B1C"/>
    <w:rsid w:val="008B2ED9"/>
    <w:rsid w:val="008B42D5"/>
    <w:rsid w:val="008B7616"/>
    <w:rsid w:val="008C3F5D"/>
    <w:rsid w:val="008D4895"/>
    <w:rsid w:val="008D504E"/>
    <w:rsid w:val="008D5119"/>
    <w:rsid w:val="008E0CC7"/>
    <w:rsid w:val="008E40D1"/>
    <w:rsid w:val="008E4BFB"/>
    <w:rsid w:val="008E4C72"/>
    <w:rsid w:val="008F0DFA"/>
    <w:rsid w:val="008F2F59"/>
    <w:rsid w:val="008F631D"/>
    <w:rsid w:val="008F649B"/>
    <w:rsid w:val="00903123"/>
    <w:rsid w:val="00903E57"/>
    <w:rsid w:val="0090442C"/>
    <w:rsid w:val="00906222"/>
    <w:rsid w:val="00907175"/>
    <w:rsid w:val="009078DF"/>
    <w:rsid w:val="00912495"/>
    <w:rsid w:val="00914685"/>
    <w:rsid w:val="00916393"/>
    <w:rsid w:val="00920970"/>
    <w:rsid w:val="00920E42"/>
    <w:rsid w:val="009214E2"/>
    <w:rsid w:val="0092247D"/>
    <w:rsid w:val="009227C3"/>
    <w:rsid w:val="00927867"/>
    <w:rsid w:val="0093053D"/>
    <w:rsid w:val="00930794"/>
    <w:rsid w:val="00931474"/>
    <w:rsid w:val="009317AF"/>
    <w:rsid w:val="00931A7D"/>
    <w:rsid w:val="00935807"/>
    <w:rsid w:val="00942968"/>
    <w:rsid w:val="009432BB"/>
    <w:rsid w:val="00945B8D"/>
    <w:rsid w:val="00946187"/>
    <w:rsid w:val="00953095"/>
    <w:rsid w:val="00954CF7"/>
    <w:rsid w:val="009576A8"/>
    <w:rsid w:val="00957707"/>
    <w:rsid w:val="0096041E"/>
    <w:rsid w:val="009631CB"/>
    <w:rsid w:val="009637EB"/>
    <w:rsid w:val="00965024"/>
    <w:rsid w:val="009655FC"/>
    <w:rsid w:val="00965F26"/>
    <w:rsid w:val="00970C1A"/>
    <w:rsid w:val="00972BDA"/>
    <w:rsid w:val="00973FAA"/>
    <w:rsid w:val="00975A65"/>
    <w:rsid w:val="00983553"/>
    <w:rsid w:val="00984A0E"/>
    <w:rsid w:val="00984EE6"/>
    <w:rsid w:val="00985909"/>
    <w:rsid w:val="009861BC"/>
    <w:rsid w:val="009867D4"/>
    <w:rsid w:val="009870E5"/>
    <w:rsid w:val="00991383"/>
    <w:rsid w:val="009913E4"/>
    <w:rsid w:val="00993319"/>
    <w:rsid w:val="00994113"/>
    <w:rsid w:val="009973FB"/>
    <w:rsid w:val="009975A3"/>
    <w:rsid w:val="00997A42"/>
    <w:rsid w:val="00997B97"/>
    <w:rsid w:val="009A0E5B"/>
    <w:rsid w:val="009A27F3"/>
    <w:rsid w:val="009A2D7F"/>
    <w:rsid w:val="009A4D2D"/>
    <w:rsid w:val="009B03A5"/>
    <w:rsid w:val="009B2D4F"/>
    <w:rsid w:val="009B30B2"/>
    <w:rsid w:val="009B34B5"/>
    <w:rsid w:val="009C18BF"/>
    <w:rsid w:val="009C3153"/>
    <w:rsid w:val="009C41EF"/>
    <w:rsid w:val="009C67EF"/>
    <w:rsid w:val="009D3C89"/>
    <w:rsid w:val="009D4571"/>
    <w:rsid w:val="009D6EF9"/>
    <w:rsid w:val="009E05D4"/>
    <w:rsid w:val="009E0614"/>
    <w:rsid w:val="009E0C96"/>
    <w:rsid w:val="009E141F"/>
    <w:rsid w:val="009E28FA"/>
    <w:rsid w:val="009E39DC"/>
    <w:rsid w:val="009F0FD8"/>
    <w:rsid w:val="009F1ADC"/>
    <w:rsid w:val="009F1DF1"/>
    <w:rsid w:val="009F3265"/>
    <w:rsid w:val="009F434C"/>
    <w:rsid w:val="009F4474"/>
    <w:rsid w:val="009F5A36"/>
    <w:rsid w:val="009F6186"/>
    <w:rsid w:val="009F77DF"/>
    <w:rsid w:val="00A00623"/>
    <w:rsid w:val="00A010AA"/>
    <w:rsid w:val="00A019A1"/>
    <w:rsid w:val="00A01F89"/>
    <w:rsid w:val="00A02A00"/>
    <w:rsid w:val="00A118D5"/>
    <w:rsid w:val="00A12F87"/>
    <w:rsid w:val="00A16954"/>
    <w:rsid w:val="00A221FE"/>
    <w:rsid w:val="00A24DEC"/>
    <w:rsid w:val="00A266E8"/>
    <w:rsid w:val="00A27865"/>
    <w:rsid w:val="00A32061"/>
    <w:rsid w:val="00A322A0"/>
    <w:rsid w:val="00A42DB7"/>
    <w:rsid w:val="00A50215"/>
    <w:rsid w:val="00A52647"/>
    <w:rsid w:val="00A54692"/>
    <w:rsid w:val="00A54802"/>
    <w:rsid w:val="00A560F2"/>
    <w:rsid w:val="00A56DEA"/>
    <w:rsid w:val="00A57F19"/>
    <w:rsid w:val="00A647BA"/>
    <w:rsid w:val="00A65959"/>
    <w:rsid w:val="00A66D18"/>
    <w:rsid w:val="00A700A9"/>
    <w:rsid w:val="00A71B64"/>
    <w:rsid w:val="00A73DDF"/>
    <w:rsid w:val="00A81C0D"/>
    <w:rsid w:val="00A87200"/>
    <w:rsid w:val="00A91C8C"/>
    <w:rsid w:val="00A926BF"/>
    <w:rsid w:val="00A94C8C"/>
    <w:rsid w:val="00A94E5E"/>
    <w:rsid w:val="00A96306"/>
    <w:rsid w:val="00A96EFE"/>
    <w:rsid w:val="00AA1267"/>
    <w:rsid w:val="00AA1808"/>
    <w:rsid w:val="00AA49C5"/>
    <w:rsid w:val="00AC0271"/>
    <w:rsid w:val="00AC1190"/>
    <w:rsid w:val="00AC220A"/>
    <w:rsid w:val="00AC2983"/>
    <w:rsid w:val="00AC5E41"/>
    <w:rsid w:val="00AC676C"/>
    <w:rsid w:val="00AD0D95"/>
    <w:rsid w:val="00AD1A88"/>
    <w:rsid w:val="00AD332F"/>
    <w:rsid w:val="00AE0211"/>
    <w:rsid w:val="00AE06AA"/>
    <w:rsid w:val="00AE1BFE"/>
    <w:rsid w:val="00AE2F38"/>
    <w:rsid w:val="00AE5236"/>
    <w:rsid w:val="00AE666F"/>
    <w:rsid w:val="00AF0743"/>
    <w:rsid w:val="00AF1A76"/>
    <w:rsid w:val="00AF2EBC"/>
    <w:rsid w:val="00AF7A90"/>
    <w:rsid w:val="00B06A59"/>
    <w:rsid w:val="00B07BD8"/>
    <w:rsid w:val="00B1173D"/>
    <w:rsid w:val="00B118B2"/>
    <w:rsid w:val="00B137AC"/>
    <w:rsid w:val="00B13913"/>
    <w:rsid w:val="00B1646A"/>
    <w:rsid w:val="00B20409"/>
    <w:rsid w:val="00B209F5"/>
    <w:rsid w:val="00B22814"/>
    <w:rsid w:val="00B22D30"/>
    <w:rsid w:val="00B259C3"/>
    <w:rsid w:val="00B25AE9"/>
    <w:rsid w:val="00B3017B"/>
    <w:rsid w:val="00B32CE7"/>
    <w:rsid w:val="00B32DA7"/>
    <w:rsid w:val="00B3300C"/>
    <w:rsid w:val="00B353F1"/>
    <w:rsid w:val="00B3650F"/>
    <w:rsid w:val="00B40834"/>
    <w:rsid w:val="00B40BBF"/>
    <w:rsid w:val="00B421E9"/>
    <w:rsid w:val="00B42304"/>
    <w:rsid w:val="00B430D3"/>
    <w:rsid w:val="00B43433"/>
    <w:rsid w:val="00B463F1"/>
    <w:rsid w:val="00B5499A"/>
    <w:rsid w:val="00B55F9C"/>
    <w:rsid w:val="00B57C97"/>
    <w:rsid w:val="00B57EA1"/>
    <w:rsid w:val="00B63C1E"/>
    <w:rsid w:val="00B64EBB"/>
    <w:rsid w:val="00B65DA0"/>
    <w:rsid w:val="00B75620"/>
    <w:rsid w:val="00B75A07"/>
    <w:rsid w:val="00B77701"/>
    <w:rsid w:val="00B81895"/>
    <w:rsid w:val="00B8287D"/>
    <w:rsid w:val="00B840E3"/>
    <w:rsid w:val="00B85119"/>
    <w:rsid w:val="00B85BBA"/>
    <w:rsid w:val="00B85D8C"/>
    <w:rsid w:val="00B863E0"/>
    <w:rsid w:val="00B90F39"/>
    <w:rsid w:val="00B91112"/>
    <w:rsid w:val="00B913BA"/>
    <w:rsid w:val="00B96AC7"/>
    <w:rsid w:val="00B97F0E"/>
    <w:rsid w:val="00BA1767"/>
    <w:rsid w:val="00BA26E1"/>
    <w:rsid w:val="00BB166D"/>
    <w:rsid w:val="00BB1EB9"/>
    <w:rsid w:val="00BB4284"/>
    <w:rsid w:val="00BB51D9"/>
    <w:rsid w:val="00BB7982"/>
    <w:rsid w:val="00BC3243"/>
    <w:rsid w:val="00BC349D"/>
    <w:rsid w:val="00BC4A10"/>
    <w:rsid w:val="00BC5BE7"/>
    <w:rsid w:val="00BD0DA6"/>
    <w:rsid w:val="00BD36AD"/>
    <w:rsid w:val="00BD46FB"/>
    <w:rsid w:val="00BD5DF4"/>
    <w:rsid w:val="00BD607F"/>
    <w:rsid w:val="00BE0E81"/>
    <w:rsid w:val="00BE28E7"/>
    <w:rsid w:val="00BE4650"/>
    <w:rsid w:val="00BE562E"/>
    <w:rsid w:val="00BE7F4D"/>
    <w:rsid w:val="00BF067D"/>
    <w:rsid w:val="00BF17B6"/>
    <w:rsid w:val="00BF187D"/>
    <w:rsid w:val="00BF25A2"/>
    <w:rsid w:val="00BF2F57"/>
    <w:rsid w:val="00BF377B"/>
    <w:rsid w:val="00BF442E"/>
    <w:rsid w:val="00BF617D"/>
    <w:rsid w:val="00BF64C0"/>
    <w:rsid w:val="00BF6587"/>
    <w:rsid w:val="00C01EF9"/>
    <w:rsid w:val="00C0340D"/>
    <w:rsid w:val="00C05213"/>
    <w:rsid w:val="00C055B6"/>
    <w:rsid w:val="00C104DF"/>
    <w:rsid w:val="00C11452"/>
    <w:rsid w:val="00C1164A"/>
    <w:rsid w:val="00C1395C"/>
    <w:rsid w:val="00C14B7C"/>
    <w:rsid w:val="00C1532C"/>
    <w:rsid w:val="00C22E0E"/>
    <w:rsid w:val="00C3007C"/>
    <w:rsid w:val="00C32C82"/>
    <w:rsid w:val="00C36D5A"/>
    <w:rsid w:val="00C41C74"/>
    <w:rsid w:val="00C43476"/>
    <w:rsid w:val="00C434CB"/>
    <w:rsid w:val="00C4414F"/>
    <w:rsid w:val="00C44EE0"/>
    <w:rsid w:val="00C46DD2"/>
    <w:rsid w:val="00C5034B"/>
    <w:rsid w:val="00C557BC"/>
    <w:rsid w:val="00C55872"/>
    <w:rsid w:val="00C55EA3"/>
    <w:rsid w:val="00C6270C"/>
    <w:rsid w:val="00C6547E"/>
    <w:rsid w:val="00C70E76"/>
    <w:rsid w:val="00C72602"/>
    <w:rsid w:val="00C74764"/>
    <w:rsid w:val="00C81216"/>
    <w:rsid w:val="00C8273F"/>
    <w:rsid w:val="00C86F72"/>
    <w:rsid w:val="00C915E7"/>
    <w:rsid w:val="00C9165E"/>
    <w:rsid w:val="00C97CE0"/>
    <w:rsid w:val="00CA0255"/>
    <w:rsid w:val="00CA053B"/>
    <w:rsid w:val="00CA15DF"/>
    <w:rsid w:val="00CA19AE"/>
    <w:rsid w:val="00CA3A7D"/>
    <w:rsid w:val="00CA4C89"/>
    <w:rsid w:val="00CA6161"/>
    <w:rsid w:val="00CA6653"/>
    <w:rsid w:val="00CB06C0"/>
    <w:rsid w:val="00CB41FB"/>
    <w:rsid w:val="00CB5AF6"/>
    <w:rsid w:val="00CB6126"/>
    <w:rsid w:val="00CB70F2"/>
    <w:rsid w:val="00CB7121"/>
    <w:rsid w:val="00CB7B62"/>
    <w:rsid w:val="00CC0B5E"/>
    <w:rsid w:val="00CD038A"/>
    <w:rsid w:val="00CD12B9"/>
    <w:rsid w:val="00CD20BC"/>
    <w:rsid w:val="00CD26B3"/>
    <w:rsid w:val="00CD7EAF"/>
    <w:rsid w:val="00CE1E26"/>
    <w:rsid w:val="00CE258E"/>
    <w:rsid w:val="00CE272F"/>
    <w:rsid w:val="00CE3CCE"/>
    <w:rsid w:val="00CE5125"/>
    <w:rsid w:val="00CE5136"/>
    <w:rsid w:val="00CE5950"/>
    <w:rsid w:val="00CF4B56"/>
    <w:rsid w:val="00CF567B"/>
    <w:rsid w:val="00CF6803"/>
    <w:rsid w:val="00D0099E"/>
    <w:rsid w:val="00D0120C"/>
    <w:rsid w:val="00D10996"/>
    <w:rsid w:val="00D11555"/>
    <w:rsid w:val="00D122ED"/>
    <w:rsid w:val="00D142D9"/>
    <w:rsid w:val="00D14721"/>
    <w:rsid w:val="00D17468"/>
    <w:rsid w:val="00D175F8"/>
    <w:rsid w:val="00D2173C"/>
    <w:rsid w:val="00D220CB"/>
    <w:rsid w:val="00D230EA"/>
    <w:rsid w:val="00D23C1C"/>
    <w:rsid w:val="00D24D8D"/>
    <w:rsid w:val="00D27F65"/>
    <w:rsid w:val="00D30AA6"/>
    <w:rsid w:val="00D30F72"/>
    <w:rsid w:val="00D318C1"/>
    <w:rsid w:val="00D32174"/>
    <w:rsid w:val="00D3287A"/>
    <w:rsid w:val="00D35AD7"/>
    <w:rsid w:val="00D368F6"/>
    <w:rsid w:val="00D375B3"/>
    <w:rsid w:val="00D42B99"/>
    <w:rsid w:val="00D42EC0"/>
    <w:rsid w:val="00D43083"/>
    <w:rsid w:val="00D4557D"/>
    <w:rsid w:val="00D5055A"/>
    <w:rsid w:val="00D50DFA"/>
    <w:rsid w:val="00D511CB"/>
    <w:rsid w:val="00D5260B"/>
    <w:rsid w:val="00D530F9"/>
    <w:rsid w:val="00D53331"/>
    <w:rsid w:val="00D55FB5"/>
    <w:rsid w:val="00D56DCF"/>
    <w:rsid w:val="00D56E71"/>
    <w:rsid w:val="00D62447"/>
    <w:rsid w:val="00D6259A"/>
    <w:rsid w:val="00D62662"/>
    <w:rsid w:val="00D63418"/>
    <w:rsid w:val="00D64150"/>
    <w:rsid w:val="00D65B55"/>
    <w:rsid w:val="00D65C6E"/>
    <w:rsid w:val="00D6678D"/>
    <w:rsid w:val="00D7067D"/>
    <w:rsid w:val="00D710DF"/>
    <w:rsid w:val="00D71746"/>
    <w:rsid w:val="00D7510D"/>
    <w:rsid w:val="00D81984"/>
    <w:rsid w:val="00D84D4E"/>
    <w:rsid w:val="00D87797"/>
    <w:rsid w:val="00D8788C"/>
    <w:rsid w:val="00D918CE"/>
    <w:rsid w:val="00D91F88"/>
    <w:rsid w:val="00D9250E"/>
    <w:rsid w:val="00D948EC"/>
    <w:rsid w:val="00D9525A"/>
    <w:rsid w:val="00D96E5C"/>
    <w:rsid w:val="00DA0052"/>
    <w:rsid w:val="00DA367B"/>
    <w:rsid w:val="00DA4F97"/>
    <w:rsid w:val="00DA5595"/>
    <w:rsid w:val="00DB07E4"/>
    <w:rsid w:val="00DB0C6C"/>
    <w:rsid w:val="00DB3576"/>
    <w:rsid w:val="00DB55A8"/>
    <w:rsid w:val="00DB7DE2"/>
    <w:rsid w:val="00DC073F"/>
    <w:rsid w:val="00DC07F8"/>
    <w:rsid w:val="00DC0F86"/>
    <w:rsid w:val="00DC274D"/>
    <w:rsid w:val="00DC6756"/>
    <w:rsid w:val="00DC6C35"/>
    <w:rsid w:val="00DC7BE8"/>
    <w:rsid w:val="00DD1BB4"/>
    <w:rsid w:val="00DD494D"/>
    <w:rsid w:val="00DD544A"/>
    <w:rsid w:val="00DD56A6"/>
    <w:rsid w:val="00DD7760"/>
    <w:rsid w:val="00DE21EC"/>
    <w:rsid w:val="00DE284D"/>
    <w:rsid w:val="00DE62C1"/>
    <w:rsid w:val="00DF34B7"/>
    <w:rsid w:val="00DF61AC"/>
    <w:rsid w:val="00DF7CEC"/>
    <w:rsid w:val="00E01FF0"/>
    <w:rsid w:val="00E01FFC"/>
    <w:rsid w:val="00E0386E"/>
    <w:rsid w:val="00E03E85"/>
    <w:rsid w:val="00E04507"/>
    <w:rsid w:val="00E079E0"/>
    <w:rsid w:val="00E10455"/>
    <w:rsid w:val="00E15E50"/>
    <w:rsid w:val="00E21139"/>
    <w:rsid w:val="00E23864"/>
    <w:rsid w:val="00E26BD2"/>
    <w:rsid w:val="00E3062E"/>
    <w:rsid w:val="00E3313F"/>
    <w:rsid w:val="00E337F6"/>
    <w:rsid w:val="00E373A3"/>
    <w:rsid w:val="00E4176D"/>
    <w:rsid w:val="00E424CE"/>
    <w:rsid w:val="00E42845"/>
    <w:rsid w:val="00E43D7E"/>
    <w:rsid w:val="00E43DE0"/>
    <w:rsid w:val="00E44A08"/>
    <w:rsid w:val="00E45268"/>
    <w:rsid w:val="00E4576B"/>
    <w:rsid w:val="00E47E77"/>
    <w:rsid w:val="00E527D4"/>
    <w:rsid w:val="00E541E8"/>
    <w:rsid w:val="00E56956"/>
    <w:rsid w:val="00E56DBE"/>
    <w:rsid w:val="00E66BC5"/>
    <w:rsid w:val="00E728A1"/>
    <w:rsid w:val="00E72F06"/>
    <w:rsid w:val="00E73C6E"/>
    <w:rsid w:val="00E740CB"/>
    <w:rsid w:val="00E76705"/>
    <w:rsid w:val="00E83953"/>
    <w:rsid w:val="00E83F12"/>
    <w:rsid w:val="00E844E6"/>
    <w:rsid w:val="00E86FF0"/>
    <w:rsid w:val="00E925EC"/>
    <w:rsid w:val="00E94FE5"/>
    <w:rsid w:val="00E966CD"/>
    <w:rsid w:val="00EA222B"/>
    <w:rsid w:val="00EA3C50"/>
    <w:rsid w:val="00EA4AED"/>
    <w:rsid w:val="00EA744F"/>
    <w:rsid w:val="00EB13F1"/>
    <w:rsid w:val="00EB3EFA"/>
    <w:rsid w:val="00EB638D"/>
    <w:rsid w:val="00EC294C"/>
    <w:rsid w:val="00EC3606"/>
    <w:rsid w:val="00EC3660"/>
    <w:rsid w:val="00EC4C1C"/>
    <w:rsid w:val="00EC6EAB"/>
    <w:rsid w:val="00EC741A"/>
    <w:rsid w:val="00EC770F"/>
    <w:rsid w:val="00ED2D1B"/>
    <w:rsid w:val="00ED4304"/>
    <w:rsid w:val="00ED6966"/>
    <w:rsid w:val="00ED7610"/>
    <w:rsid w:val="00EE25EE"/>
    <w:rsid w:val="00EE3191"/>
    <w:rsid w:val="00EE31E6"/>
    <w:rsid w:val="00EE45AA"/>
    <w:rsid w:val="00EF0B4E"/>
    <w:rsid w:val="00EF1E29"/>
    <w:rsid w:val="00EF2B53"/>
    <w:rsid w:val="00EF3D41"/>
    <w:rsid w:val="00EF4349"/>
    <w:rsid w:val="00EF55A1"/>
    <w:rsid w:val="00EF7709"/>
    <w:rsid w:val="00F1229B"/>
    <w:rsid w:val="00F132B6"/>
    <w:rsid w:val="00F134FC"/>
    <w:rsid w:val="00F1389D"/>
    <w:rsid w:val="00F15FBD"/>
    <w:rsid w:val="00F16573"/>
    <w:rsid w:val="00F20539"/>
    <w:rsid w:val="00F2351E"/>
    <w:rsid w:val="00F23E05"/>
    <w:rsid w:val="00F23E3C"/>
    <w:rsid w:val="00F242A2"/>
    <w:rsid w:val="00F24919"/>
    <w:rsid w:val="00F25292"/>
    <w:rsid w:val="00F2672E"/>
    <w:rsid w:val="00F3106A"/>
    <w:rsid w:val="00F31686"/>
    <w:rsid w:val="00F32128"/>
    <w:rsid w:val="00F362C5"/>
    <w:rsid w:val="00F36A15"/>
    <w:rsid w:val="00F37DB2"/>
    <w:rsid w:val="00F37F55"/>
    <w:rsid w:val="00F416FB"/>
    <w:rsid w:val="00F4185B"/>
    <w:rsid w:val="00F42B3C"/>
    <w:rsid w:val="00F442FF"/>
    <w:rsid w:val="00F44ECC"/>
    <w:rsid w:val="00F4549F"/>
    <w:rsid w:val="00F4766C"/>
    <w:rsid w:val="00F477FD"/>
    <w:rsid w:val="00F47DD2"/>
    <w:rsid w:val="00F512C6"/>
    <w:rsid w:val="00F514D0"/>
    <w:rsid w:val="00F52D09"/>
    <w:rsid w:val="00F55FE9"/>
    <w:rsid w:val="00F572A3"/>
    <w:rsid w:val="00F573FA"/>
    <w:rsid w:val="00F57EE9"/>
    <w:rsid w:val="00F60EB1"/>
    <w:rsid w:val="00F629AF"/>
    <w:rsid w:val="00F6308E"/>
    <w:rsid w:val="00F63B63"/>
    <w:rsid w:val="00F66036"/>
    <w:rsid w:val="00F70BB5"/>
    <w:rsid w:val="00F71678"/>
    <w:rsid w:val="00F8483C"/>
    <w:rsid w:val="00F84B43"/>
    <w:rsid w:val="00F86094"/>
    <w:rsid w:val="00F869E6"/>
    <w:rsid w:val="00F87C35"/>
    <w:rsid w:val="00F92465"/>
    <w:rsid w:val="00F9310B"/>
    <w:rsid w:val="00F963C8"/>
    <w:rsid w:val="00FA065C"/>
    <w:rsid w:val="00FA0937"/>
    <w:rsid w:val="00FA582B"/>
    <w:rsid w:val="00FA746B"/>
    <w:rsid w:val="00FB0B5F"/>
    <w:rsid w:val="00FB5E9E"/>
    <w:rsid w:val="00FB6393"/>
    <w:rsid w:val="00FB65E8"/>
    <w:rsid w:val="00FB70FC"/>
    <w:rsid w:val="00FC25B9"/>
    <w:rsid w:val="00FC34F1"/>
    <w:rsid w:val="00FC58B9"/>
    <w:rsid w:val="00FD134F"/>
    <w:rsid w:val="00FD3E88"/>
    <w:rsid w:val="00FD456A"/>
    <w:rsid w:val="00FD49BC"/>
    <w:rsid w:val="00FD5F07"/>
    <w:rsid w:val="00FD66E8"/>
    <w:rsid w:val="00FD6742"/>
    <w:rsid w:val="00FE1B48"/>
    <w:rsid w:val="00FE2EF9"/>
    <w:rsid w:val="00FE6006"/>
    <w:rsid w:val="00FE6D17"/>
    <w:rsid w:val="00FF08B8"/>
    <w:rsid w:val="00FF326F"/>
    <w:rsid w:val="00FF40DC"/>
    <w:rsid w:val="00FF4A1C"/>
    <w:rsid w:val="00FF5B43"/>
    <w:rsid w:val="00FF5CF4"/>
    <w:rsid w:val="0B171D2D"/>
    <w:rsid w:val="149E58A3"/>
    <w:rsid w:val="164EB3B9"/>
    <w:rsid w:val="1FDEAA6F"/>
    <w:rsid w:val="25623F00"/>
    <w:rsid w:val="267D0B28"/>
    <w:rsid w:val="285F53C3"/>
    <w:rsid w:val="2B0FDD52"/>
    <w:rsid w:val="2FDFC0C8"/>
    <w:rsid w:val="39377E17"/>
    <w:rsid w:val="450B649E"/>
    <w:rsid w:val="47460C97"/>
    <w:rsid w:val="52170AA7"/>
    <w:rsid w:val="53F0BC0C"/>
    <w:rsid w:val="5872F4A5"/>
    <w:rsid w:val="5ED574E6"/>
    <w:rsid w:val="605F5749"/>
    <w:rsid w:val="64F73D37"/>
    <w:rsid w:val="6E6A2FD0"/>
    <w:rsid w:val="6EAC960E"/>
    <w:rsid w:val="74253048"/>
    <w:rsid w:val="7C056D06"/>
    <w:rsid w:val="7D2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BB62D"/>
  <w15:chartTrackingRefBased/>
  <w15:docId w15:val="{C979D0D5-DFA7-446C-B712-5A3DD137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650F"/>
    <w:pPr>
      <w:numPr>
        <w:numId w:val="1"/>
      </w:numPr>
      <w:autoSpaceDE w:val="0"/>
      <w:autoSpaceDN w:val="0"/>
      <w:adjustRightInd w:val="0"/>
      <w:spacing w:before="240" w:after="120" w:line="240" w:lineRule="auto"/>
      <w:ind w:left="357" w:hanging="357"/>
      <w:jc w:val="both"/>
      <w:outlineLvl w:val="1"/>
    </w:pPr>
    <w:rPr>
      <w:rFonts w:eastAsia="Times New Roman" w:cstheme="minorHAnsi"/>
      <w:b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5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E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E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650F"/>
    <w:rPr>
      <w:rFonts w:eastAsia="Times New Roman" w:cstheme="minorHAnsi"/>
      <w:b/>
      <w:lang w:eastAsia="en-GB"/>
    </w:rPr>
  </w:style>
  <w:style w:type="paragraph" w:customStyle="1" w:styleId="bodytext">
    <w:name w:val="bodytext"/>
    <w:basedOn w:val="Normal"/>
    <w:rsid w:val="00385C93"/>
    <w:pPr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1"/>
      <w:szCs w:val="21"/>
      <w:lang w:eastAsia="en-GB"/>
    </w:rPr>
  </w:style>
  <w:style w:type="paragraph" w:customStyle="1" w:styleId="bodytext2">
    <w:name w:val="bodytext2"/>
    <w:basedOn w:val="bodytext1"/>
    <w:rsid w:val="00385C93"/>
    <w:pPr>
      <w:numPr>
        <w:ilvl w:val="3"/>
      </w:numPr>
    </w:pPr>
  </w:style>
  <w:style w:type="paragraph" w:customStyle="1" w:styleId="numbered2">
    <w:name w:val="numbered2"/>
    <w:basedOn w:val="bodytext"/>
    <w:rsid w:val="00385C93"/>
    <w:pPr>
      <w:numPr>
        <w:numId w:val="2"/>
      </w:numPr>
    </w:pPr>
  </w:style>
  <w:style w:type="paragraph" w:customStyle="1" w:styleId="numbered3">
    <w:name w:val="numbered3"/>
    <w:basedOn w:val="bodytext"/>
    <w:rsid w:val="00385C93"/>
    <w:pPr>
      <w:numPr>
        <w:ilvl w:val="2"/>
        <w:numId w:val="2"/>
      </w:numPr>
    </w:pPr>
  </w:style>
  <w:style w:type="paragraph" w:customStyle="1" w:styleId="numbered4">
    <w:name w:val="numbered4"/>
    <w:basedOn w:val="bodytext"/>
    <w:rsid w:val="00385C93"/>
    <w:pPr>
      <w:numPr>
        <w:ilvl w:val="3"/>
        <w:numId w:val="2"/>
      </w:numPr>
    </w:pPr>
  </w:style>
  <w:style w:type="paragraph" w:customStyle="1" w:styleId="numbered5">
    <w:name w:val="numbered5"/>
    <w:basedOn w:val="bodytext"/>
    <w:rsid w:val="00385C93"/>
    <w:pPr>
      <w:numPr>
        <w:ilvl w:val="4"/>
        <w:numId w:val="2"/>
      </w:numPr>
    </w:pPr>
  </w:style>
  <w:style w:type="paragraph" w:customStyle="1" w:styleId="bodytext1">
    <w:name w:val="bodytext1"/>
    <w:basedOn w:val="bodytext"/>
    <w:rsid w:val="00385C93"/>
    <w:pPr>
      <w:numPr>
        <w:ilvl w:val="2"/>
      </w:numPr>
    </w:pPr>
  </w:style>
  <w:style w:type="paragraph" w:styleId="Header">
    <w:name w:val="header"/>
    <w:aliases w:val="h"/>
    <w:basedOn w:val="Normal"/>
    <w:link w:val="HeaderChar"/>
    <w:uiPriority w:val="99"/>
    <w:rsid w:val="009859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98590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0-2">
    <w:name w:val="Para0-2"/>
    <w:basedOn w:val="Normal"/>
    <w:link w:val="Para0-2Char"/>
    <w:uiPriority w:val="99"/>
    <w:rsid w:val="00D710DF"/>
    <w:pPr>
      <w:autoSpaceDE w:val="0"/>
      <w:autoSpaceDN w:val="0"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0-3">
    <w:name w:val="Para0-3"/>
    <w:basedOn w:val="Normal"/>
    <w:uiPriority w:val="99"/>
    <w:rsid w:val="00D710DF"/>
    <w:pPr>
      <w:autoSpaceDE w:val="0"/>
      <w:autoSpaceDN w:val="0"/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0-2Char">
    <w:name w:val="Para0-2 Char"/>
    <w:link w:val="Para0-2"/>
    <w:uiPriority w:val="99"/>
    <w:locked/>
    <w:rsid w:val="00D710D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1CharCharCharCharCharChar">
    <w:name w:val="Char1 Char Char Char Char Char Char"/>
    <w:basedOn w:val="Normal"/>
    <w:uiPriority w:val="99"/>
    <w:semiHidden/>
    <w:rsid w:val="00D710DF"/>
    <w:pPr>
      <w:spacing w:line="240" w:lineRule="exact"/>
    </w:pPr>
    <w:rPr>
      <w:rFonts w:ascii="Arial" w:eastAsia="SimSu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9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479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9347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934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74F"/>
    <w:pPr>
      <w:numPr>
        <w:ilvl w:val="1"/>
        <w:numId w:val="12"/>
      </w:numPr>
      <w:spacing w:before="120" w:after="120" w:line="240" w:lineRule="auto"/>
      <w:jc w:val="both"/>
    </w:pPr>
    <w:rPr>
      <w:rFonts w:cstheme="minorHAnsi"/>
      <w:snapToGrid w:val="0"/>
      <w:lang w:eastAsia="en-GB"/>
    </w:rPr>
  </w:style>
  <w:style w:type="paragraph" w:styleId="NoSpacing">
    <w:name w:val="No Spacing"/>
    <w:link w:val="NoSpacingChar"/>
    <w:uiPriority w:val="1"/>
    <w:qFormat/>
    <w:rsid w:val="00DB35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aliases w:val="Body,bt,body text,b,b1,Trade Gothic"/>
    <w:basedOn w:val="Normal"/>
    <w:link w:val="BodyTextChar"/>
    <w:rsid w:val="00C32C82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aliases w:val="Body Char,bt Char,body text Char,b Char,b1 Char,Trade Gothic Char"/>
    <w:basedOn w:val="DefaultParagraphFont"/>
    <w:link w:val="BodyText0"/>
    <w:rsid w:val="00C32C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32C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C32C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ontractClause1">
    <w:name w:val="Contract Clause 1"/>
    <w:basedOn w:val="Normal"/>
    <w:autoRedefine/>
    <w:rsid w:val="00C32C82"/>
    <w:pPr>
      <w:spacing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2D4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0E6"/>
    <w:rPr>
      <w:b/>
      <w:bCs/>
      <w:sz w:val="20"/>
      <w:szCs w:val="20"/>
    </w:rPr>
  </w:style>
  <w:style w:type="paragraph" w:customStyle="1" w:styleId="Indent2">
    <w:name w:val="Indent2"/>
    <w:basedOn w:val="Normal"/>
    <w:uiPriority w:val="99"/>
    <w:rsid w:val="00822BEB"/>
    <w:pPr>
      <w:autoSpaceDE w:val="0"/>
      <w:autoSpaceDN w:val="0"/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6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6EE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6E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6EE3"/>
  </w:style>
  <w:style w:type="character" w:customStyle="1" w:styleId="Heading4Char">
    <w:name w:val="Heading 4 Char"/>
    <w:basedOn w:val="DefaultParagraphFont"/>
    <w:link w:val="Heading4"/>
    <w:uiPriority w:val="9"/>
    <w:semiHidden/>
    <w:rsid w:val="00226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EE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link w:val="TitleChar"/>
    <w:uiPriority w:val="99"/>
    <w:qFormat/>
    <w:rsid w:val="00226E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26E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426DB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26DB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2-3">
    <w:name w:val="Para2-3"/>
    <w:basedOn w:val="Normal"/>
    <w:uiPriority w:val="99"/>
    <w:rsid w:val="00426DB2"/>
    <w:pPr>
      <w:autoSpaceDE w:val="0"/>
      <w:autoSpaceDN w:val="0"/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uiPriority w:val="99"/>
    <w:rsid w:val="00426DB2"/>
    <w:rPr>
      <w:rFonts w:ascii="Times New Roman" w:hAnsi="Times New Roman" w:cs="Times New Roman"/>
      <w:sz w:val="24"/>
      <w:szCs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5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20">
    <w:name w:val="Body Text 2"/>
    <w:basedOn w:val="Normal"/>
    <w:link w:val="BodyText2Char"/>
    <w:uiPriority w:val="99"/>
    <w:unhideWhenUsed/>
    <w:rsid w:val="005E25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rsid w:val="005E2536"/>
  </w:style>
  <w:style w:type="paragraph" w:customStyle="1" w:styleId="Definitions">
    <w:name w:val="Definitions"/>
    <w:basedOn w:val="Normal"/>
    <w:uiPriority w:val="99"/>
    <w:rsid w:val="00A96306"/>
    <w:pPr>
      <w:autoSpaceDE w:val="0"/>
      <w:autoSpaceDN w:val="0"/>
      <w:spacing w:after="0" w:line="240" w:lineRule="auto"/>
      <w:ind w:left="4253" w:hanging="4253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533D0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33D03"/>
    <w:rPr>
      <w:color w:val="2B579A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30AF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30AF5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49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mmons.wikimedia.org/wiki/File:BT_logo_2019.png" TargetMode="External"/><Relationship Id="rId18" Type="http://schemas.openxmlformats.org/officeDocument/2006/relationships/hyperlink" Target="https://www.btwholesale.com/help-and-support/pricing/carrier-price-list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reach.co.uk/cpportal/products/exchange-based-products/contract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btwholesale.com/assets/sc/documents/products-and-services/voice/ip-exchange/handbook-and-technical/product-handbook-ip-exchange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twholesale.com/assets/sc/documents/products-and-services/voice/ip-exchange/handbook-and-technical/ip-exchange-technical-description.docx" TargetMode="External"/><Relationship Id="rId20" Type="http://schemas.openxmlformats.org/officeDocument/2006/relationships/hyperlink" Target="https://www.openreach.co.uk/cpportal/products/ethernet/contrac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twholesale.com/help-and-support/regulatory.html" TargetMode="External"/><Relationship Id="rId23" Type="http://schemas.openxmlformats.org/officeDocument/2006/relationships/hyperlink" Target="mailto:commercial.interface@bt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openreach.co.uk/cpportal/products/exchange-based-products/contrac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twholesale.com/assets/documents/help-and-support/regulatory/reference-offers/Reference_Offer_links_Issue_1.pdf" TargetMode="External"/><Relationship Id="rId22" Type="http://schemas.openxmlformats.org/officeDocument/2006/relationships/hyperlink" Target="https://www.openreach.co.uk/cpportal/products/pricin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ons.wikimedia.org/wiki/File:BT_logo_201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2021-10-01T00:00:00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b1072c-827d-4570-8bac-887c8364e084">
      <UserInfo>
        <DisplayName>Williamson,J,Jonathan,CGLQ C</DisplayName>
        <AccountId>24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7AD00C7F8064880883D958C1F1095" ma:contentTypeVersion="6" ma:contentTypeDescription="Create a new document." ma:contentTypeScope="" ma:versionID="7bc2baf24490965b7d417354ec8f8b20">
  <xsd:schema xmlns:xsd="http://www.w3.org/2001/XMLSchema" xmlns:xs="http://www.w3.org/2001/XMLSchema" xmlns:p="http://schemas.microsoft.com/office/2006/metadata/properties" xmlns:ns2="4321ff2a-b702-479b-ba37-f4d32b9ab438" xmlns:ns3="2bb1072c-827d-4570-8bac-887c8364e084" targetNamespace="http://schemas.microsoft.com/office/2006/metadata/properties" ma:root="true" ma:fieldsID="4a318982c3f962448fe1032d12f6941d" ns2:_="" ns3:_="">
    <xsd:import namespace="4321ff2a-b702-479b-ba37-f4d32b9ab438"/>
    <xsd:import namespace="2bb1072c-827d-4570-8bac-887c8364e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ff2a-b702-479b-ba37-f4d32b9ab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1072c-827d-4570-8bac-887c8364e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F93CC-C5BC-41EE-9D81-52ABA34BD6B6}">
  <ds:schemaRefs>
    <ds:schemaRef ds:uri="http://schemas.microsoft.com/office/2006/metadata/properties"/>
    <ds:schemaRef ds:uri="http://schemas.microsoft.com/office/infopath/2007/PartnerControls"/>
    <ds:schemaRef ds:uri="2bb1072c-827d-4570-8bac-887c8364e084"/>
  </ds:schemaRefs>
</ds:datastoreItem>
</file>

<file path=customXml/itemProps3.xml><?xml version="1.0" encoding="utf-8"?>
<ds:datastoreItem xmlns:ds="http://schemas.openxmlformats.org/officeDocument/2006/customXml" ds:itemID="{E9CD708E-44E3-49DC-9777-69C0A82E40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5AD5D-D3FE-444B-B7EC-11D1483170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D57538-D317-40DE-A719-54269235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1ff2a-b702-479b-ba37-f4d32b9ab438"/>
    <ds:schemaRef ds:uri="2bb1072c-827d-4570-8bac-887c8364e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Links>
    <vt:vector size="246" baseType="variant">
      <vt:variant>
        <vt:i4>2949152</vt:i4>
      </vt:variant>
      <vt:variant>
        <vt:i4>240</vt:i4>
      </vt:variant>
      <vt:variant>
        <vt:i4>0</vt:i4>
      </vt:variant>
      <vt:variant>
        <vt:i4>5</vt:i4>
      </vt:variant>
      <vt:variant>
        <vt:lpwstr>https://www.ofcom.org.uk/phones-telecoms-and-internet/information-for-industry/numbering/numbering-data</vt:lpwstr>
      </vt:variant>
      <vt:variant>
        <vt:lpwstr/>
      </vt:variant>
      <vt:variant>
        <vt:i4>3080236</vt:i4>
      </vt:variant>
      <vt:variant>
        <vt:i4>237</vt:i4>
      </vt:variant>
      <vt:variant>
        <vt:i4>0</vt:i4>
      </vt:variant>
      <vt:variant>
        <vt:i4>5</vt:i4>
      </vt:variant>
      <vt:variant>
        <vt:lpwstr>http://www.bt.com/terms</vt:lpwstr>
      </vt:variant>
      <vt:variant>
        <vt:lpwstr/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_Toc83128527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_Toc83128526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_Toc83128525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_Toc83128524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_Toc83128523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_Toc83128522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_Toc83128521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_Toc83128520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_Toc83128519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_Toc83128518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_Toc83128517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_Toc83128516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_Toc83128515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_Toc83128514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_Toc83128513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_Toc83128512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_Toc83128511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_Toc83128510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_Toc83128509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_Toc83128508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_Toc83128507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_Toc83128506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_Toc83128505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_Toc83128504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_Toc83128503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_Toc83128502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_Toc83128501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_Toc83128500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_Toc83128499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_Toc83128498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_Toc83128497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_Toc83128496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_Toc83128495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_Toc83128494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_Toc83128493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_Toc83128492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_Toc83128491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_Toc83128490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_Toc83128489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Logeswaran,N,Nishanth,NML R</dc:creator>
  <cp:keywords/>
  <dc:description/>
  <cp:lastModifiedBy>Logeswaran,N,Nishanth,NML R</cp:lastModifiedBy>
  <cp:revision>22</cp:revision>
  <dcterms:created xsi:type="dcterms:W3CDTF">2021-09-23T20:53:00Z</dcterms:created>
  <dcterms:modified xsi:type="dcterms:W3CDTF">2021-09-28T15:11:00Z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2021-05-17T11:02:11Z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a46fa24b-5458-4b7c-af3d-f627b2c6b4ab</vt:lpwstr>
  </property>
  <property fmtid="{D5CDD505-2E9C-101B-9397-08002B2CF9AE}" pid="8" name="MSIP_Label_55818d02-8d25-4bb9-b27c-e4db64670887_ContentBits">
    <vt:lpwstr>0</vt:lpwstr>
  </property>
  <property fmtid="{D5CDD505-2E9C-101B-9397-08002B2CF9AE}" pid="9" name="ContentTypeId">
    <vt:lpwstr>0x010100DD07AD00C7F8064880883D958C1F1095</vt:lpwstr>
  </property>
</Properties>
</file>